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3F1E0" w14:textId="6CB9C657" w:rsidR="004E305F" w:rsidRPr="00917E3B" w:rsidRDefault="004E305F" w:rsidP="004E305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  <w:r w:rsidRPr="00917E3B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Nacrt prijedloga</w:t>
      </w:r>
    </w:p>
    <w:p w14:paraId="0F215C09" w14:textId="77777777" w:rsidR="004E305F" w:rsidRPr="00CA0B72" w:rsidRDefault="004E305F" w:rsidP="004E305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</w:p>
    <w:p w14:paraId="41547754" w14:textId="639067BA" w:rsidR="00B7087A" w:rsidRPr="0099077B" w:rsidRDefault="00434224" w:rsidP="00B7087A">
      <w:pPr>
        <w:pStyle w:val="Default"/>
        <w:spacing w:after="60"/>
        <w:jc w:val="both"/>
        <w:rPr>
          <w:rFonts w:ascii="Arial" w:hAnsi="Arial" w:cs="Arial"/>
          <w:color w:val="auto"/>
          <w:lang w:val="hr-HR"/>
        </w:rPr>
      </w:pPr>
      <w:r w:rsidRPr="00CA0B72">
        <w:rPr>
          <w:rFonts w:ascii="Arial" w:eastAsia="Times New Roman" w:hAnsi="Arial" w:cs="Arial"/>
          <w:shd w:val="clear" w:color="auto" w:fill="FFFFFF"/>
          <w:lang w:eastAsia="hr-HR"/>
        </w:rPr>
        <w:t xml:space="preserve">Na temelju članka 13. stavka 4. Zakona o zaštititi od </w:t>
      </w:r>
      <w:proofErr w:type="spellStart"/>
      <w:r w:rsidRPr="00CA0B72">
        <w:rPr>
          <w:rFonts w:ascii="Arial" w:eastAsia="Times New Roman" w:hAnsi="Arial" w:cs="Arial"/>
          <w:shd w:val="clear" w:color="auto" w:fill="FFFFFF"/>
          <w:lang w:eastAsia="hr-HR"/>
        </w:rPr>
        <w:t>požara</w:t>
      </w:r>
      <w:proofErr w:type="spellEnd"/>
      <w:r w:rsidRPr="00CA0B72">
        <w:rPr>
          <w:rFonts w:ascii="Arial" w:eastAsia="Times New Roman" w:hAnsi="Arial" w:cs="Arial"/>
          <w:shd w:val="clear" w:color="auto" w:fill="FFFFFF"/>
          <w:lang w:eastAsia="hr-HR"/>
        </w:rPr>
        <w:t xml:space="preserve"> (“</w:t>
      </w:r>
      <w:proofErr w:type="spellStart"/>
      <w:r w:rsidRPr="00CA0B72">
        <w:rPr>
          <w:rFonts w:ascii="Arial" w:eastAsia="Times New Roman" w:hAnsi="Arial" w:cs="Arial"/>
          <w:shd w:val="clear" w:color="auto" w:fill="FFFFFF"/>
          <w:lang w:eastAsia="hr-HR"/>
        </w:rPr>
        <w:t>Narodne</w:t>
      </w:r>
      <w:proofErr w:type="spellEnd"/>
      <w:r w:rsidRPr="00CA0B72">
        <w:rPr>
          <w:rFonts w:ascii="Arial" w:eastAsia="Times New Roman" w:hAnsi="Arial" w:cs="Arial"/>
          <w:shd w:val="clear" w:color="auto" w:fill="FFFFFF"/>
          <w:lang w:eastAsia="hr-HR"/>
        </w:rPr>
        <w:t xml:space="preserve"> </w:t>
      </w:r>
      <w:proofErr w:type="gramStart"/>
      <w:r w:rsidRPr="00CA0B72">
        <w:rPr>
          <w:rFonts w:ascii="Arial" w:eastAsia="Times New Roman" w:hAnsi="Arial" w:cs="Arial"/>
          <w:shd w:val="clear" w:color="auto" w:fill="FFFFFF"/>
          <w:lang w:eastAsia="hr-HR"/>
        </w:rPr>
        <w:t xml:space="preserve">novine“ </w:t>
      </w:r>
      <w:proofErr w:type="spellStart"/>
      <w:r w:rsidRPr="00CA0B72">
        <w:rPr>
          <w:rFonts w:ascii="Arial" w:eastAsia="Times New Roman" w:hAnsi="Arial" w:cs="Arial"/>
          <w:shd w:val="clear" w:color="auto" w:fill="FFFFFF"/>
          <w:lang w:eastAsia="hr-HR"/>
        </w:rPr>
        <w:t>broj</w:t>
      </w:r>
      <w:proofErr w:type="spellEnd"/>
      <w:proofErr w:type="gramEnd"/>
      <w:r w:rsidR="00B7087A">
        <w:rPr>
          <w:rFonts w:ascii="Arial" w:eastAsia="Times New Roman" w:hAnsi="Arial" w:cs="Arial"/>
          <w:shd w:val="clear" w:color="auto" w:fill="FFFFFF"/>
          <w:lang w:eastAsia="hr-HR"/>
        </w:rPr>
        <w:t xml:space="preserve"> </w:t>
      </w:r>
      <w:r w:rsidRPr="00CA0B72">
        <w:rPr>
          <w:rFonts w:ascii="Arial" w:eastAsia="Times New Roman" w:hAnsi="Arial" w:cs="Arial"/>
          <w:shd w:val="clear" w:color="auto" w:fill="FFFFFF"/>
          <w:lang w:eastAsia="hr-HR"/>
        </w:rPr>
        <w:t>92/10</w:t>
      </w:r>
      <w:r w:rsidR="00B7087A">
        <w:rPr>
          <w:rFonts w:ascii="Arial" w:eastAsia="Times New Roman" w:hAnsi="Arial" w:cs="Arial"/>
          <w:shd w:val="clear" w:color="auto" w:fill="FFFFFF"/>
          <w:lang w:eastAsia="hr-HR"/>
        </w:rPr>
        <w:t>,</w:t>
      </w:r>
      <w:r w:rsidR="00BD1C3D" w:rsidRPr="00CA0B72">
        <w:rPr>
          <w:rFonts w:ascii="Arial" w:eastAsia="Times New Roman" w:hAnsi="Arial" w:cs="Arial"/>
          <w:shd w:val="clear" w:color="auto" w:fill="FFFFFF"/>
          <w:lang w:eastAsia="hr-HR"/>
        </w:rPr>
        <w:t xml:space="preserve"> 114/22</w:t>
      </w:r>
      <w:r w:rsidR="00B7087A">
        <w:rPr>
          <w:rFonts w:ascii="Arial" w:eastAsia="Times New Roman" w:hAnsi="Arial" w:cs="Arial"/>
          <w:shd w:val="clear" w:color="auto" w:fill="FFFFFF"/>
          <w:lang w:eastAsia="hr-HR"/>
        </w:rPr>
        <w:t>)</w:t>
      </w:r>
      <w:r w:rsidRPr="00CA0B72">
        <w:rPr>
          <w:rFonts w:ascii="Arial" w:eastAsia="Times New Roman" w:hAnsi="Arial" w:cs="Arial"/>
          <w:shd w:val="clear" w:color="auto" w:fill="FFFFFF"/>
          <w:lang w:eastAsia="hr-HR"/>
        </w:rPr>
        <w:t xml:space="preserve"> i </w:t>
      </w:r>
      <w:proofErr w:type="spellStart"/>
      <w:r w:rsidRPr="00CA0B72">
        <w:rPr>
          <w:rFonts w:ascii="Arial" w:eastAsia="Times New Roman" w:hAnsi="Arial" w:cs="Arial"/>
          <w:shd w:val="clear" w:color="auto" w:fill="FFFFFF"/>
          <w:lang w:eastAsia="hr-HR"/>
        </w:rPr>
        <w:t>članka</w:t>
      </w:r>
      <w:proofErr w:type="spellEnd"/>
      <w:r w:rsidRPr="00CA0B72">
        <w:rPr>
          <w:rFonts w:ascii="Arial" w:eastAsia="Times New Roman" w:hAnsi="Arial" w:cs="Arial"/>
          <w:shd w:val="clear" w:color="auto" w:fill="FFFFFF"/>
          <w:lang w:eastAsia="hr-HR"/>
        </w:rPr>
        <w:t xml:space="preserve"> </w:t>
      </w:r>
      <w:r w:rsidR="00B7087A" w:rsidRPr="0099077B">
        <w:rPr>
          <w:rFonts w:ascii="Arial" w:hAnsi="Arial" w:cs="Arial"/>
          <w:color w:val="auto"/>
          <w:lang w:val="hr-HR"/>
        </w:rPr>
        <w:t xml:space="preserve">48. Statuta Općine Vinodolske općine </w:t>
      </w:r>
      <w:r w:rsidR="00B7087A" w:rsidRPr="0099077B">
        <w:rPr>
          <w:rFonts w:ascii="Arial" w:hAnsi="Arial" w:cs="Arial"/>
          <w:color w:val="auto"/>
        </w:rPr>
        <w:t>(„</w:t>
      </w:r>
      <w:proofErr w:type="spellStart"/>
      <w:r w:rsidR="00B7087A" w:rsidRPr="0099077B">
        <w:rPr>
          <w:rFonts w:ascii="Arial" w:hAnsi="Arial" w:cs="Arial"/>
          <w:color w:val="auto"/>
        </w:rPr>
        <w:t>Službene</w:t>
      </w:r>
      <w:proofErr w:type="spellEnd"/>
      <w:r w:rsidR="00B7087A" w:rsidRPr="0099077B">
        <w:rPr>
          <w:rFonts w:ascii="Arial" w:hAnsi="Arial" w:cs="Arial"/>
          <w:color w:val="auto"/>
        </w:rPr>
        <w:t xml:space="preserve"> novine </w:t>
      </w:r>
      <w:proofErr w:type="spellStart"/>
      <w:r w:rsidR="00B7087A" w:rsidRPr="0099077B">
        <w:rPr>
          <w:rFonts w:ascii="Arial" w:hAnsi="Arial" w:cs="Arial"/>
          <w:color w:val="auto"/>
        </w:rPr>
        <w:t>Primorsko-goranske</w:t>
      </w:r>
      <w:proofErr w:type="spellEnd"/>
      <w:r w:rsidR="00B7087A" w:rsidRPr="0099077B">
        <w:rPr>
          <w:rFonts w:ascii="Arial" w:hAnsi="Arial" w:cs="Arial"/>
          <w:color w:val="auto"/>
        </w:rPr>
        <w:t xml:space="preserve"> </w:t>
      </w:r>
      <w:proofErr w:type="spellStart"/>
      <w:r w:rsidR="00B7087A" w:rsidRPr="0099077B">
        <w:rPr>
          <w:rFonts w:ascii="Arial" w:hAnsi="Arial" w:cs="Arial"/>
          <w:color w:val="auto"/>
        </w:rPr>
        <w:t>županije</w:t>
      </w:r>
      <w:proofErr w:type="spellEnd"/>
      <w:r w:rsidR="00B7087A" w:rsidRPr="0099077B">
        <w:rPr>
          <w:rFonts w:ascii="Arial" w:hAnsi="Arial" w:cs="Arial"/>
          <w:color w:val="auto"/>
        </w:rPr>
        <w:t xml:space="preserve">“ </w:t>
      </w:r>
      <w:proofErr w:type="spellStart"/>
      <w:r w:rsidR="00B7087A" w:rsidRPr="0099077B">
        <w:rPr>
          <w:rFonts w:ascii="Arial" w:hAnsi="Arial" w:cs="Arial"/>
          <w:color w:val="auto"/>
        </w:rPr>
        <w:t>broj</w:t>
      </w:r>
      <w:proofErr w:type="spellEnd"/>
      <w:r w:rsidR="00B7087A" w:rsidRPr="0099077B">
        <w:rPr>
          <w:rFonts w:ascii="Arial" w:hAnsi="Arial" w:cs="Arial"/>
          <w:color w:val="auto"/>
        </w:rPr>
        <w:t xml:space="preserve"> 40/09, 15/13, 30/13 - </w:t>
      </w:r>
      <w:proofErr w:type="spellStart"/>
      <w:r w:rsidR="00B7087A" w:rsidRPr="0099077B">
        <w:rPr>
          <w:rFonts w:ascii="Arial" w:hAnsi="Arial" w:cs="Arial"/>
          <w:color w:val="auto"/>
        </w:rPr>
        <w:t>pročišćeni</w:t>
      </w:r>
      <w:proofErr w:type="spellEnd"/>
      <w:r w:rsidR="00B7087A" w:rsidRPr="0099077B">
        <w:rPr>
          <w:rFonts w:ascii="Arial" w:hAnsi="Arial" w:cs="Arial"/>
          <w:color w:val="auto"/>
        </w:rPr>
        <w:t xml:space="preserve"> </w:t>
      </w:r>
      <w:proofErr w:type="spellStart"/>
      <w:r w:rsidR="00B7087A" w:rsidRPr="0099077B">
        <w:rPr>
          <w:rFonts w:ascii="Arial" w:hAnsi="Arial" w:cs="Arial"/>
          <w:color w:val="auto"/>
        </w:rPr>
        <w:t>tekst</w:t>
      </w:r>
      <w:proofErr w:type="spellEnd"/>
      <w:r w:rsidR="00B7087A" w:rsidRPr="0099077B">
        <w:rPr>
          <w:rFonts w:ascii="Arial" w:hAnsi="Arial" w:cs="Arial"/>
          <w:color w:val="auto"/>
        </w:rPr>
        <w:t xml:space="preserve">, 7/18, 2/19, 13/20, 41/20 - </w:t>
      </w:r>
      <w:proofErr w:type="spellStart"/>
      <w:r w:rsidR="00B7087A" w:rsidRPr="0099077B">
        <w:rPr>
          <w:rFonts w:ascii="Arial" w:hAnsi="Arial" w:cs="Arial"/>
          <w:color w:val="auto"/>
        </w:rPr>
        <w:t>pročišćeni</w:t>
      </w:r>
      <w:proofErr w:type="spellEnd"/>
      <w:r w:rsidR="00B7087A" w:rsidRPr="0099077B">
        <w:rPr>
          <w:rFonts w:ascii="Arial" w:hAnsi="Arial" w:cs="Arial"/>
          <w:color w:val="auto"/>
        </w:rPr>
        <w:t xml:space="preserve"> </w:t>
      </w:r>
      <w:proofErr w:type="spellStart"/>
      <w:r w:rsidR="00B7087A" w:rsidRPr="0099077B">
        <w:rPr>
          <w:rFonts w:ascii="Arial" w:hAnsi="Arial" w:cs="Arial"/>
          <w:color w:val="auto"/>
        </w:rPr>
        <w:t>tekst</w:t>
      </w:r>
      <w:proofErr w:type="spellEnd"/>
      <w:r w:rsidR="00B7087A">
        <w:rPr>
          <w:rFonts w:ascii="Arial" w:hAnsi="Arial" w:cs="Arial"/>
          <w:color w:val="auto"/>
        </w:rPr>
        <w:t>,</w:t>
      </w:r>
      <w:r w:rsidR="00B7087A" w:rsidRPr="0099077B">
        <w:rPr>
          <w:rFonts w:ascii="Arial" w:hAnsi="Arial" w:cs="Arial"/>
          <w:color w:val="auto"/>
        </w:rPr>
        <w:t xml:space="preserve"> 8/21), </w:t>
      </w:r>
      <w:r w:rsidR="00B7087A" w:rsidRPr="0099077B">
        <w:rPr>
          <w:rFonts w:ascii="Arial" w:hAnsi="Arial" w:cs="Arial"/>
          <w:color w:val="auto"/>
          <w:lang w:val="hr-HR"/>
        </w:rPr>
        <w:t xml:space="preserve">Općinsko vijeće Općine Vinodolske općine na __. sjednici održanoj dana __. ________ 2026. godine, donosi </w:t>
      </w:r>
    </w:p>
    <w:p w14:paraId="2585E69D" w14:textId="6072983F" w:rsidR="00917E3B" w:rsidRDefault="00917E3B" w:rsidP="00B7087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26989882" w14:textId="77777777" w:rsidR="00B7087A" w:rsidRDefault="00B7087A" w:rsidP="00B7087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2BDE46B3" w14:textId="6F302846" w:rsidR="00434224" w:rsidRPr="00CA0B72" w:rsidRDefault="00BD1C3D" w:rsidP="00917E3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GODIŠNJI </w:t>
      </w:r>
      <w:r w:rsidR="00434224" w:rsidRPr="00CA0B72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PROVEDBENI PLAN</w:t>
      </w:r>
    </w:p>
    <w:p w14:paraId="094B1314" w14:textId="5FDF1FC7" w:rsidR="00434224" w:rsidRDefault="00434224" w:rsidP="00917E3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unapređenja zaštite od požara na području</w:t>
      </w:r>
      <w:r w:rsidRPr="00CA0B72">
        <w:rPr>
          <w:rFonts w:ascii="Arial" w:eastAsia="Times New Roman" w:hAnsi="Arial" w:cs="Arial"/>
          <w:b/>
          <w:bCs/>
          <w:sz w:val="24"/>
          <w:szCs w:val="24"/>
          <w:lang w:eastAsia="hr-HR"/>
        </w:rPr>
        <w:br/>
        <w:t>Općine Vinodolske općine za 202</w:t>
      </w:r>
      <w:r w:rsidR="0001076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7</w:t>
      </w:r>
      <w:r w:rsidRPr="00CA0B72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. godinu</w:t>
      </w:r>
    </w:p>
    <w:p w14:paraId="5B01583D" w14:textId="77777777" w:rsidR="00917E3B" w:rsidRDefault="00917E3B" w:rsidP="00917E3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1C298841" w14:textId="77777777" w:rsidR="00B7087A" w:rsidRPr="00CA0B72" w:rsidRDefault="00B7087A" w:rsidP="00917E3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202795C6" w14:textId="77777777" w:rsidR="00434224" w:rsidRPr="00CA0B72" w:rsidRDefault="00434224" w:rsidP="00917E3B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I.</w:t>
      </w:r>
    </w:p>
    <w:p w14:paraId="29A9868D" w14:textId="7223C663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U cilju unapređenja zaštite od požara za područje Općine Vinodolske općine</w:t>
      </w:r>
      <w:r w:rsidR="00BD1C3D" w:rsidRPr="00CA0B72">
        <w:rPr>
          <w:rFonts w:ascii="Arial" w:eastAsia="Times New Roman" w:hAnsi="Arial" w:cs="Arial"/>
          <w:sz w:val="24"/>
          <w:szCs w:val="24"/>
          <w:lang w:eastAsia="hr-HR"/>
        </w:rPr>
        <w:t>,</w:t>
      </w:r>
      <w:r w:rsidRPr="00CA0B72">
        <w:rPr>
          <w:rFonts w:ascii="Arial" w:eastAsia="Times New Roman" w:hAnsi="Arial" w:cs="Arial"/>
          <w:sz w:val="24"/>
          <w:szCs w:val="24"/>
          <w:lang w:eastAsia="hr-HR"/>
        </w:rPr>
        <w:t xml:space="preserve"> Općinsko vijeće Općine Vinodolske općine donosi </w:t>
      </w:r>
      <w:r w:rsidR="00BD1C3D" w:rsidRPr="00CA0B72">
        <w:rPr>
          <w:rFonts w:ascii="Arial" w:eastAsia="Times New Roman" w:hAnsi="Arial" w:cs="Arial"/>
          <w:sz w:val="24"/>
          <w:szCs w:val="24"/>
          <w:lang w:eastAsia="hr-HR"/>
        </w:rPr>
        <w:t>Godišnji p</w:t>
      </w:r>
      <w:r w:rsidRPr="00CA0B72">
        <w:rPr>
          <w:rFonts w:ascii="Arial" w:eastAsia="Times New Roman" w:hAnsi="Arial" w:cs="Arial"/>
          <w:sz w:val="24"/>
          <w:szCs w:val="24"/>
          <w:lang w:eastAsia="hr-HR"/>
        </w:rPr>
        <w:t>rovedbeni plan unapređenja zaštite od požara za područje Općine Vinodolske općine za 202</w:t>
      </w:r>
      <w:r w:rsidR="0001076F">
        <w:rPr>
          <w:rFonts w:ascii="Arial" w:eastAsia="Times New Roman" w:hAnsi="Arial" w:cs="Arial"/>
          <w:sz w:val="24"/>
          <w:szCs w:val="24"/>
          <w:lang w:eastAsia="hr-HR"/>
        </w:rPr>
        <w:t>7</w:t>
      </w:r>
      <w:r w:rsidRPr="00CA0B72">
        <w:rPr>
          <w:rFonts w:ascii="Arial" w:eastAsia="Times New Roman" w:hAnsi="Arial" w:cs="Arial"/>
          <w:sz w:val="24"/>
          <w:szCs w:val="24"/>
          <w:lang w:eastAsia="hr-HR"/>
        </w:rPr>
        <w:t>. godinu (u daljnjem tekstu: Provedbeni plan).</w:t>
      </w:r>
    </w:p>
    <w:p w14:paraId="679B9CD9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II.</w:t>
      </w:r>
    </w:p>
    <w:p w14:paraId="57DD1190" w14:textId="584F4ABF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U cilju unapređenja zaštite od požara Općine Vinodolske općine potrebno je u 202</w:t>
      </w:r>
      <w:r w:rsidR="0001076F">
        <w:rPr>
          <w:rFonts w:ascii="Arial" w:eastAsia="Times New Roman" w:hAnsi="Arial" w:cs="Arial"/>
          <w:sz w:val="24"/>
          <w:szCs w:val="24"/>
          <w:lang w:eastAsia="hr-HR"/>
        </w:rPr>
        <w:t>7</w:t>
      </w:r>
      <w:r w:rsidRPr="00CA0B72">
        <w:rPr>
          <w:rFonts w:ascii="Arial" w:eastAsia="Times New Roman" w:hAnsi="Arial" w:cs="Arial"/>
          <w:sz w:val="24"/>
          <w:szCs w:val="24"/>
          <w:lang w:eastAsia="hr-HR"/>
        </w:rPr>
        <w:t>. godini provesti slijedeće organizacijske, tehničke i urbanističke mjere:</w:t>
      </w:r>
    </w:p>
    <w:p w14:paraId="56F7AE42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1. ORGANIZACIJSKE MJERE</w:t>
      </w:r>
    </w:p>
    <w:p w14:paraId="76E4F7DC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1.1. Vatrogasne postrojbe</w:t>
      </w:r>
    </w:p>
    <w:p w14:paraId="4905A39D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a) Područje Općine Vinodolske općine pokriva Dobrovoljno vatrogasno društvo Bribir i Javna postrojba Crikvenica</w:t>
      </w:r>
    </w:p>
    <w:p w14:paraId="78629F10" w14:textId="3DE01860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 xml:space="preserve">Sukladno izrađenoj Procjeni ugroženosti od požara i tehnoloških eksplozija </w:t>
      </w:r>
      <w:r w:rsidR="00F05AE1">
        <w:rPr>
          <w:rFonts w:ascii="Arial" w:eastAsia="Times New Roman" w:hAnsi="Arial" w:cs="Arial"/>
          <w:sz w:val="24"/>
          <w:szCs w:val="24"/>
          <w:lang w:eastAsia="hr-HR"/>
        </w:rPr>
        <w:t xml:space="preserve">Općine Vinodolske općine i Grada Crikvenice </w:t>
      </w:r>
      <w:r w:rsidRPr="00CA0B72">
        <w:rPr>
          <w:rFonts w:ascii="Arial" w:eastAsia="Times New Roman" w:hAnsi="Arial" w:cs="Arial"/>
          <w:sz w:val="24"/>
          <w:szCs w:val="24"/>
          <w:lang w:eastAsia="hr-HR"/>
        </w:rPr>
        <w:t>potrebno je osigurati potreban broj operativnih vatrogasaca.</w:t>
      </w:r>
    </w:p>
    <w:p w14:paraId="7A7D31A1" w14:textId="77777777" w:rsidR="00434224" w:rsidRPr="0042040C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42040C">
        <w:rPr>
          <w:rFonts w:ascii="Arial" w:eastAsia="Times New Roman" w:hAnsi="Arial" w:cs="Arial"/>
          <w:sz w:val="24"/>
          <w:szCs w:val="24"/>
          <w:lang w:eastAsia="hr-HR"/>
        </w:rPr>
        <w:t>Za obavljanje aktivne vatrogasne djelatnosti najmanje 20 operativnih vatrogasaca mora imati tjelesnu, pravnu i duševnu sposobnost</w:t>
      </w:r>
    </w:p>
    <w:p w14:paraId="2FE5E167" w14:textId="77025C97" w:rsidR="00434224" w:rsidRPr="0042040C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 xml:space="preserve">Izvršitelj: DVD OPĆINE VINODOLSKE </w:t>
      </w:r>
      <w:r w:rsidRPr="0042040C">
        <w:rPr>
          <w:rFonts w:ascii="Arial" w:eastAsia="Times New Roman" w:hAnsi="Arial" w:cs="Arial"/>
          <w:sz w:val="24"/>
          <w:szCs w:val="24"/>
          <w:lang w:eastAsia="hr-HR"/>
        </w:rPr>
        <w:t>OPĆINE</w:t>
      </w:r>
      <w:r w:rsidR="00F05AE1" w:rsidRPr="0042040C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</w:p>
    <w:p w14:paraId="21050642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b) Izvršiti stručni nadzor nad stanjem opremljenosti i osposobljenosti DVD-a na području Općine Vinodolske općine.</w:t>
      </w:r>
    </w:p>
    <w:p w14:paraId="58CDE3A6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Izvršitelj: VATROGASNA ZAJEDNICA PRIMORSKO GORANSKE ŽUPANIJE, DVD BRIBIR</w:t>
      </w:r>
    </w:p>
    <w:p w14:paraId="6DA330B1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c) Tijekom razdoblja povećane opasnosti od izbijanja požara (ljetni period) potrebno je osigurati stalno vatrogasno dežurstvo.</w:t>
      </w:r>
    </w:p>
    <w:p w14:paraId="288FEAE4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lastRenderedPageBreak/>
        <w:t>Izvršitelj: DVD BRIBIR</w:t>
      </w:r>
    </w:p>
    <w:p w14:paraId="3432F895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1.2. Normativni ustroj zaštite od požara</w:t>
      </w:r>
    </w:p>
    <w:p w14:paraId="2277381C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a) Redovito usklađivati Plan zaštite od požara Općine Vinodolske općine</w:t>
      </w:r>
    </w:p>
    <w:p w14:paraId="52B044B1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Izvršitelj: DVD BRIBIR, OPĆINA VINODOLSKA OPĆINA</w:t>
      </w:r>
    </w:p>
    <w:p w14:paraId="4F480ED2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b) Redovito usklađivati Plan motrenja, čuvanja i ophodnje otvorenog prostora</w:t>
      </w:r>
    </w:p>
    <w:p w14:paraId="1A6D63EF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Izvršitelj: DVD BRIBIR</w:t>
      </w:r>
    </w:p>
    <w:p w14:paraId="719F92E6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2. TEHNIČKE MJERE</w:t>
      </w:r>
    </w:p>
    <w:p w14:paraId="11D381E9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2.1. Vatrogasna oprema i tehnika</w:t>
      </w:r>
    </w:p>
    <w:p w14:paraId="7A2B80F6" w14:textId="1C783783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a) Opremanje vatrogasnih postrojbi izvršiti sukladno važećim zakonskim propisima. Općina Vinodolska općina je u 202</w:t>
      </w:r>
      <w:r w:rsidR="0001076F">
        <w:rPr>
          <w:rFonts w:ascii="Arial" w:eastAsia="Times New Roman" w:hAnsi="Arial" w:cs="Arial"/>
          <w:sz w:val="24"/>
          <w:szCs w:val="24"/>
          <w:lang w:eastAsia="hr-HR"/>
        </w:rPr>
        <w:t>7</w:t>
      </w:r>
      <w:r w:rsidRPr="00CA0B72">
        <w:rPr>
          <w:rFonts w:ascii="Arial" w:eastAsia="Times New Roman" w:hAnsi="Arial" w:cs="Arial"/>
          <w:sz w:val="24"/>
          <w:szCs w:val="24"/>
          <w:lang w:eastAsia="hr-HR"/>
        </w:rPr>
        <w:t xml:space="preserve">. godini osigurala sredstva u visini </w:t>
      </w:r>
      <w:r w:rsidR="00BA30C1">
        <w:rPr>
          <w:rFonts w:ascii="Arial" w:eastAsia="Times New Roman" w:hAnsi="Arial" w:cs="Arial"/>
          <w:sz w:val="24"/>
          <w:szCs w:val="24"/>
          <w:lang w:eastAsia="hr-HR"/>
        </w:rPr>
        <w:t>2</w:t>
      </w:r>
      <w:r w:rsidR="0001076F">
        <w:rPr>
          <w:rFonts w:ascii="Arial" w:eastAsia="Times New Roman" w:hAnsi="Arial" w:cs="Arial"/>
          <w:sz w:val="24"/>
          <w:szCs w:val="24"/>
          <w:lang w:eastAsia="hr-HR"/>
        </w:rPr>
        <w:t>0</w:t>
      </w:r>
      <w:r w:rsidR="00BD1C3D" w:rsidRPr="00CA0B72">
        <w:rPr>
          <w:rFonts w:ascii="Arial" w:eastAsia="Times New Roman" w:hAnsi="Arial" w:cs="Arial"/>
          <w:sz w:val="24"/>
          <w:szCs w:val="24"/>
          <w:lang w:eastAsia="hr-HR"/>
        </w:rPr>
        <w:t>0</w:t>
      </w:r>
      <w:r w:rsidR="00217C3F" w:rsidRPr="00CA0B72">
        <w:rPr>
          <w:rFonts w:ascii="Arial" w:eastAsia="Times New Roman" w:hAnsi="Arial" w:cs="Arial"/>
          <w:sz w:val="24"/>
          <w:szCs w:val="24"/>
          <w:lang w:eastAsia="hr-HR"/>
        </w:rPr>
        <w:t>.000,00</w:t>
      </w:r>
      <w:r w:rsidRPr="00CA0B72">
        <w:rPr>
          <w:rFonts w:ascii="Arial" w:eastAsia="Times New Roman" w:hAnsi="Arial" w:cs="Arial"/>
          <w:sz w:val="24"/>
          <w:szCs w:val="24"/>
          <w:lang w:eastAsia="hr-HR"/>
        </w:rPr>
        <w:t xml:space="preserve"> eura za potrebe vatrogasne djelatnosti.</w:t>
      </w:r>
    </w:p>
    <w:p w14:paraId="71FF5BD8" w14:textId="1FE5374D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Izvršitelj: OPĆINA VINODOLSKA OPĆINA, DVD BRIBIR</w:t>
      </w:r>
      <w:r w:rsidR="00CF19E0" w:rsidRPr="00CA0B72">
        <w:rPr>
          <w:rFonts w:ascii="Arial" w:eastAsia="Times New Roman" w:hAnsi="Arial" w:cs="Arial"/>
          <w:sz w:val="24"/>
          <w:szCs w:val="24"/>
          <w:lang w:eastAsia="hr-HR"/>
        </w:rPr>
        <w:t xml:space="preserve">, </w:t>
      </w:r>
      <w:r w:rsidR="00CA0B72">
        <w:rPr>
          <w:rFonts w:ascii="Arial" w:eastAsia="Times New Roman" w:hAnsi="Arial" w:cs="Arial"/>
          <w:sz w:val="24"/>
          <w:szCs w:val="24"/>
          <w:lang w:eastAsia="hr-HR"/>
        </w:rPr>
        <w:t>JVP CRIKVENICA</w:t>
      </w:r>
      <w:r w:rsidR="00CF19E0" w:rsidRPr="00CA0B72">
        <w:rPr>
          <w:rFonts w:ascii="Arial" w:eastAsia="Times New Roman" w:hAnsi="Arial" w:cs="Arial"/>
          <w:sz w:val="24"/>
          <w:szCs w:val="24"/>
          <w:lang w:eastAsia="hr-HR"/>
        </w:rPr>
        <w:t>: VATROGASNA ZAJEDNICA PRIMORSKO GORANSKE ŽUPANIJE</w:t>
      </w:r>
    </w:p>
    <w:p w14:paraId="6C735EAF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2.2. Sredstva veze, javljanja i uzbunjivanja</w:t>
      </w:r>
    </w:p>
    <w:p w14:paraId="3CC1CABC" w14:textId="68DA8E3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a) Za učinkovito i uspješno djelovanje vatrogasaca potrebno je u tehničkom smislu</w:t>
      </w:r>
      <w:r w:rsidR="00BD1C3D" w:rsidRPr="00CA0B72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Pr="00CA0B72">
        <w:rPr>
          <w:rFonts w:ascii="Arial" w:eastAsia="Times New Roman" w:hAnsi="Arial" w:cs="Arial"/>
          <w:sz w:val="24"/>
          <w:szCs w:val="24"/>
          <w:lang w:eastAsia="hr-HR"/>
        </w:rPr>
        <w:t>osigurati trajno i učinkovito funkcioniranje dojavnih operativnih centara na broj 193 i 112.</w:t>
      </w:r>
    </w:p>
    <w:p w14:paraId="718B612A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Izvršitelj</w:t>
      </w:r>
      <w:bookmarkStart w:id="0" w:name="_Hlk152046238"/>
      <w:r w:rsidRPr="00CA0B72">
        <w:rPr>
          <w:rFonts w:ascii="Arial" w:eastAsia="Times New Roman" w:hAnsi="Arial" w:cs="Arial"/>
          <w:sz w:val="24"/>
          <w:szCs w:val="24"/>
          <w:lang w:eastAsia="hr-HR"/>
        </w:rPr>
        <w:t>: VATROGASNA ZAJEDNICA PRIMORSKO GORANSKE ŽUPANIJE</w:t>
      </w:r>
    </w:p>
    <w:bookmarkEnd w:id="0"/>
    <w:p w14:paraId="0B1B846B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b) Organizirati savjetodavne sastanke sa svim sudionicima i obveznicima provođenja zaštite od požara u cilju poduzimanja potrebnih mjera kako bi se opasnost od nastajanja i širenja požara svela na najmanju moguću mjeru.</w:t>
      </w:r>
    </w:p>
    <w:p w14:paraId="39B3AF99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Izvršitelj: VATROGASNA ZAJEDNICA PRIMORSKO GORANSKE ŽUPANIJE, DVD BRIBIR</w:t>
      </w:r>
    </w:p>
    <w:p w14:paraId="3D64594C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3. URBANISTIČKE MJERE</w:t>
      </w:r>
    </w:p>
    <w:p w14:paraId="4DC294D8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a) U postupku izrade i donošenja prostorno-planske dokumentacije (prvenstveno provedbene) ovisno o razini prostornih planova obavezno je primijeniti mjere zaštite od požara sukladno važećim propisima.</w:t>
      </w:r>
    </w:p>
    <w:p w14:paraId="3CD51350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Izvršitelj: OPĆINA VINODOLSKA OPĆINA</w:t>
      </w:r>
    </w:p>
    <w:p w14:paraId="5552ACAB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b) Na području Općine Vinodolske općine sustavno poduzimati potrebne mjere kako bi prometnice i javne površine bile uvijek prohodne u svrhu nesmetane intervencije. U većim kompleksima pravnih osoba potrebno je osigurati stalnu prohodnost vatrogasnih pristupa i putova evakuacije.</w:t>
      </w:r>
    </w:p>
    <w:p w14:paraId="5FB6F655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lastRenderedPageBreak/>
        <w:t>Izvršitelj: OPĆINA VINODOLSKA OPĆINA, ŽUPANIJSKA UPRAVA ZA CESTE, PRAVNE OSOBE VLASNICI PROSTORA U KOMPLEKSIMA</w:t>
      </w:r>
    </w:p>
    <w:p w14:paraId="09150F65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c) Za gašenje požara potrebno je osigurati minimalno potrebne količine vode za gašenje požara i tlak u hidrantskoj mreži sukladno važećim propisima.</w:t>
      </w:r>
    </w:p>
    <w:p w14:paraId="07FC5A7B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Izvršitelj: VIO „ŽRNOVNICA CRIKVENICA VINODOL d.o.o.</w:t>
      </w:r>
    </w:p>
    <w:p w14:paraId="7727CA6A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d) Postojeću hidrantsku mrežu održavati i uskladiti s važećim propisima.</w:t>
      </w:r>
    </w:p>
    <w:p w14:paraId="4C8D4B61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Izvršitelj: VIO ŽRNOVNICA CRIKVENICA VINODOL d.o.o</w:t>
      </w:r>
    </w:p>
    <w:p w14:paraId="6391A047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e) Za pregled odlagališta komunalnog otpada , za sanaciju divljih odlagališta .</w:t>
      </w:r>
    </w:p>
    <w:p w14:paraId="64BEAE0A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Izvršitelj: OPĆINA VINODOLSKA OPĆINA</w:t>
      </w:r>
    </w:p>
    <w:p w14:paraId="0227A535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4. ORGANIZACIJSKE I ADMINISTRATIVNE MJERE ZAŠTITE OD POŽARA</w:t>
      </w:r>
    </w:p>
    <w:p w14:paraId="45F98120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a) Sukladno važećim propisima koji reguliraju zaštitu od požara na otvorenom prostoru nužno je urediti okvire ponašanja na otvorenom prostoru, posebice u vrijeme povećane opasnosti od požara.</w:t>
      </w:r>
    </w:p>
    <w:p w14:paraId="0FDB7C2D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Izvršitelj: DVD BRIBIR, OPĆINA VINODOLSKA OPĆINA</w:t>
      </w:r>
    </w:p>
    <w:p w14:paraId="723782C4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b) Koristeći sve oblike javnog priopćavanja (radio, televizija, tisak, letci i sl.) sustavno i redovito obavještavati i upozoravati stanovništvo na potrebu provođenja preventivnih mjera zaštite od požara.</w:t>
      </w:r>
    </w:p>
    <w:p w14:paraId="56A090CA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Izvršitelj: OPĆINA VINODOLSKA OPĆINA, VATROGASNA ZAJEDNICA PRIMORSKO GORANSKE ŽUPANIJE, DVD BRIBIR</w:t>
      </w:r>
    </w:p>
    <w:p w14:paraId="68DF6B53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c) U slučaju nastajanja požara na otvorenom prostoru, pravne osobe čije su građevine ili uređaji locirani u neposrednoj blizini požara dužne su dati na raspolaganje svoju opremu i mehanizaciju za potrebe radova na sprječavanju širenja požara ili za njegovo gašenje.</w:t>
      </w:r>
    </w:p>
    <w:p w14:paraId="5E25361A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Izvršitelj: PRAVNE OSOBE U NEPOSREDNOJ BLIZINI POŽARA</w:t>
      </w:r>
    </w:p>
    <w:p w14:paraId="54997350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d) Obvezan je nadzor i skrb nad županijskim i lokalnim cestama te zemljišnim pojasom uz cestu. Zemljišni pojas mora biti čist i pregledan kako zbog sigurnosti prometa tako i zbog sprječavanja nastajanja i širenja požara na njemu. Stoga je obvezno čišćenje zemljišnog pojasa uz ceste od zapaljivih tvari, odnosno onih tvari koje bi mogle izazvati požar ili omogućiti odnosno olakšati njegovo širenje.</w:t>
      </w:r>
    </w:p>
    <w:p w14:paraId="1DE9A52C" w14:textId="6A85F775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Izvršitelj: ŽUPANIJSKA UPRAVA ZA CESTE PGŽ, CESTE RIJEKA,</w:t>
      </w:r>
      <w:r w:rsidR="00FC6E68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Pr="00CA0B72">
        <w:rPr>
          <w:rFonts w:ascii="Arial" w:eastAsia="Times New Roman" w:hAnsi="Arial" w:cs="Arial"/>
          <w:sz w:val="24"/>
          <w:szCs w:val="24"/>
          <w:lang w:eastAsia="hr-HR"/>
        </w:rPr>
        <w:t>OPĆINA VINODOLSKA OPĆINA</w:t>
      </w:r>
    </w:p>
    <w:p w14:paraId="27724C0C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e) Potrebno je urediti prilaze za vatrogasna vozila i pristupe do površine voda koje svojom izdašnošću udovoljavaju potrebama kod gašenja požara, a u svrhu crpljenja vode za gašenje požara.</w:t>
      </w:r>
    </w:p>
    <w:p w14:paraId="66DC31A3" w14:textId="30732E81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lastRenderedPageBreak/>
        <w:t>Izvršitelj: OPĆINA VINODOLSKA OPĆINA,</w:t>
      </w:r>
      <w:r w:rsidR="00FC6E68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Pr="00CA0B72">
        <w:rPr>
          <w:rFonts w:ascii="Arial" w:eastAsia="Times New Roman" w:hAnsi="Arial" w:cs="Arial"/>
          <w:sz w:val="24"/>
          <w:szCs w:val="24"/>
          <w:lang w:eastAsia="hr-HR"/>
        </w:rPr>
        <w:t>DVD BRIBIR</w:t>
      </w:r>
    </w:p>
    <w:p w14:paraId="28692CC8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f) U dobrovoljnim vatrogasnim društvima osigurati dežurstva i ophodnju u vrijeme povećane opasnosti od požara. Radi sprječavanja nastajanja i suzbijanja požara redovito provoditi šumsko-uzgojne radove, uklanjati lako zapaljiv materijal i uređivati protupožarne putove.</w:t>
      </w:r>
    </w:p>
    <w:p w14:paraId="65E7C414" w14:textId="4CB8D9BD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Izvršitelj: DVD BRIBIR,</w:t>
      </w:r>
      <w:r w:rsidR="00FC6E68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Pr="00CA0B72">
        <w:rPr>
          <w:rFonts w:ascii="Arial" w:eastAsia="Times New Roman" w:hAnsi="Arial" w:cs="Arial"/>
          <w:sz w:val="24"/>
          <w:szCs w:val="24"/>
          <w:lang w:eastAsia="hr-HR"/>
        </w:rPr>
        <w:t>HRVATSKE ŠUME d.o.o. CRIKVENICA</w:t>
      </w:r>
    </w:p>
    <w:p w14:paraId="075A21CA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g) Poljoprivredno zemljište mora se obrađivati uz primjenu agrotehničkih mjera kojima se propisuje njegovo korištenje na način da se ne umanjuje njegova vrijednost. Tijekom korištenja poljoprivrednog zemljišta obvezno je uređivanje i održavanje rudina, živica i međa, poljskih putova i kanala. Potrebno je uklanjati suhe biljke nakon provedenih agrotehničkih mjera u trajnim nasadima najkasnije do 1. lipnja tekuće godine, te suhe biljne ostatke nakon žetve ili berbe najkasnije u roku od 15 dana. Uništavanje biljnih otpadaka i korova spaljivanjem na poljoprivrednom zemljištu može se obavljati isključivo uz poduzimanje odgovarajućih mjera zaštite od požara propisanih zakonom i propisima donesenim na temelju zakona uz prethodno obavještavanje nadležnog dobrovoljnog vatrogasnog društva o namjeri spaljivanja biljnog otpada i korova.</w:t>
      </w:r>
    </w:p>
    <w:p w14:paraId="27CEF2CA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Izvršitelj: OPĆINA VINODOLSKA OPĆINA,HRVATSKE ŠUME d.o.o. CRIKVENICA I KORISNICI ŠUMSKOG I POLJOPRIVREDNOG ZEMLJIŠTA NA PODRUČJU OPĆINE VINODOLSKE OPĆINE</w:t>
      </w:r>
    </w:p>
    <w:p w14:paraId="4944EFE5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III.</w:t>
      </w:r>
    </w:p>
    <w:p w14:paraId="74B40D17" w14:textId="65AF9640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Sredstva za provedbu obveza Općine Vinodolske općine koje proizlaze iz ovog</w:t>
      </w:r>
      <w:r w:rsidR="009565A3" w:rsidRPr="00CA0B72">
        <w:rPr>
          <w:rFonts w:ascii="Arial" w:eastAsia="Times New Roman" w:hAnsi="Arial" w:cs="Arial"/>
          <w:sz w:val="24"/>
          <w:szCs w:val="24"/>
          <w:lang w:eastAsia="hr-HR"/>
        </w:rPr>
        <w:t xml:space="preserve"> Godišnjeg p</w:t>
      </w:r>
      <w:r w:rsidRPr="00CA0B72">
        <w:rPr>
          <w:rFonts w:ascii="Arial" w:eastAsia="Times New Roman" w:hAnsi="Arial" w:cs="Arial"/>
          <w:sz w:val="24"/>
          <w:szCs w:val="24"/>
          <w:lang w:eastAsia="hr-HR"/>
        </w:rPr>
        <w:t>rovedbenog plana osigurana su u Proračunu Općine Vinodolske općine za 202</w:t>
      </w:r>
      <w:r w:rsidR="0001076F">
        <w:rPr>
          <w:rFonts w:ascii="Arial" w:eastAsia="Times New Roman" w:hAnsi="Arial" w:cs="Arial"/>
          <w:sz w:val="24"/>
          <w:szCs w:val="24"/>
          <w:lang w:eastAsia="hr-HR"/>
        </w:rPr>
        <w:t>7</w:t>
      </w:r>
      <w:r w:rsidRPr="00CA0B72">
        <w:rPr>
          <w:rFonts w:ascii="Arial" w:eastAsia="Times New Roman" w:hAnsi="Arial" w:cs="Arial"/>
          <w:sz w:val="24"/>
          <w:szCs w:val="24"/>
          <w:lang w:eastAsia="hr-HR"/>
        </w:rPr>
        <w:t>. godinu.</w:t>
      </w:r>
    </w:p>
    <w:p w14:paraId="3A671096" w14:textId="77777777" w:rsidR="00434224" w:rsidRPr="00CA0B72" w:rsidRDefault="00434224" w:rsidP="00D90D4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CA0B72">
        <w:rPr>
          <w:rFonts w:ascii="Arial" w:eastAsia="Times New Roman" w:hAnsi="Arial" w:cs="Arial"/>
          <w:sz w:val="24"/>
          <w:szCs w:val="24"/>
          <w:lang w:eastAsia="hr-HR"/>
        </w:rPr>
        <w:t>IV.</w:t>
      </w:r>
    </w:p>
    <w:p w14:paraId="1EF40D41" w14:textId="77777777" w:rsidR="00434224" w:rsidRPr="00917E3B" w:rsidRDefault="00434224" w:rsidP="00917E3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917E3B">
        <w:rPr>
          <w:rFonts w:ascii="Arial" w:eastAsia="Times New Roman" w:hAnsi="Arial" w:cs="Arial"/>
          <w:sz w:val="24"/>
          <w:szCs w:val="24"/>
          <w:lang w:eastAsia="hr-HR"/>
        </w:rPr>
        <w:t>Ovaj Provedbeni plan stupa na snagu osmog dana od dana objave u „Službenim novinama Primorsko goranske županije“.</w:t>
      </w:r>
    </w:p>
    <w:p w14:paraId="38949D9D" w14:textId="77777777" w:rsidR="00917E3B" w:rsidRPr="00917E3B" w:rsidRDefault="00917E3B" w:rsidP="00917E3B">
      <w:pPr>
        <w:spacing w:after="0"/>
        <w:rPr>
          <w:rFonts w:ascii="Arial" w:eastAsia="Times New Roman" w:hAnsi="Arial" w:cs="Arial"/>
          <w:sz w:val="24"/>
          <w:szCs w:val="24"/>
        </w:rPr>
      </w:pPr>
      <w:r w:rsidRPr="00917E3B">
        <w:rPr>
          <w:rFonts w:ascii="Arial" w:eastAsia="Times New Roman" w:hAnsi="Arial" w:cs="Arial"/>
          <w:sz w:val="24"/>
          <w:szCs w:val="24"/>
        </w:rPr>
        <w:t>KLASA:</w:t>
      </w:r>
      <w:r w:rsidRPr="00917E3B">
        <w:rPr>
          <w:rFonts w:ascii="Arial" w:hAnsi="Arial" w:cs="Arial"/>
          <w:sz w:val="24"/>
          <w:szCs w:val="24"/>
        </w:rPr>
        <w:t xml:space="preserve"> </w:t>
      </w:r>
    </w:p>
    <w:p w14:paraId="386F5C50" w14:textId="77777777" w:rsidR="00917E3B" w:rsidRPr="00917E3B" w:rsidRDefault="00917E3B" w:rsidP="00917E3B">
      <w:pPr>
        <w:spacing w:after="0"/>
        <w:rPr>
          <w:rFonts w:ascii="Arial" w:eastAsia="Times New Roman" w:hAnsi="Arial" w:cs="Arial"/>
          <w:sz w:val="24"/>
          <w:szCs w:val="24"/>
        </w:rPr>
      </w:pPr>
      <w:r w:rsidRPr="00917E3B">
        <w:rPr>
          <w:rFonts w:ascii="Arial" w:eastAsia="Times New Roman" w:hAnsi="Arial" w:cs="Arial"/>
          <w:sz w:val="24"/>
          <w:szCs w:val="24"/>
        </w:rPr>
        <w:t xml:space="preserve">URBROJ: </w:t>
      </w:r>
    </w:p>
    <w:p w14:paraId="23353F75" w14:textId="77777777" w:rsidR="00917E3B" w:rsidRPr="00917E3B" w:rsidRDefault="00917E3B" w:rsidP="00917E3B">
      <w:pPr>
        <w:spacing w:after="0"/>
        <w:rPr>
          <w:rFonts w:ascii="Arial" w:hAnsi="Arial" w:cs="Arial"/>
          <w:sz w:val="24"/>
          <w:szCs w:val="24"/>
        </w:rPr>
      </w:pPr>
    </w:p>
    <w:p w14:paraId="4CD02F8A" w14:textId="2F2CB6C1" w:rsidR="00917E3B" w:rsidRPr="00917E3B" w:rsidRDefault="00917E3B" w:rsidP="00917E3B">
      <w:pPr>
        <w:spacing w:after="0"/>
        <w:rPr>
          <w:rFonts w:ascii="Arial" w:hAnsi="Arial" w:cs="Arial"/>
          <w:sz w:val="24"/>
          <w:szCs w:val="24"/>
        </w:rPr>
      </w:pPr>
      <w:r w:rsidRPr="00917E3B">
        <w:rPr>
          <w:rFonts w:ascii="Arial" w:hAnsi="Arial" w:cs="Arial"/>
          <w:sz w:val="24"/>
          <w:szCs w:val="24"/>
        </w:rPr>
        <w:t>Bribir, __. _________ 202</w:t>
      </w:r>
      <w:r w:rsidR="0001076F">
        <w:rPr>
          <w:rFonts w:ascii="Arial" w:hAnsi="Arial" w:cs="Arial"/>
          <w:sz w:val="24"/>
          <w:szCs w:val="24"/>
        </w:rPr>
        <w:t>6</w:t>
      </w:r>
      <w:r w:rsidRPr="00917E3B">
        <w:rPr>
          <w:rFonts w:ascii="Arial" w:hAnsi="Arial" w:cs="Arial"/>
          <w:sz w:val="24"/>
          <w:szCs w:val="24"/>
        </w:rPr>
        <w:t xml:space="preserve">.             </w:t>
      </w:r>
    </w:p>
    <w:p w14:paraId="69BC9846" w14:textId="77777777" w:rsidR="00917E3B" w:rsidRPr="00917E3B" w:rsidRDefault="00917E3B" w:rsidP="00917E3B">
      <w:pPr>
        <w:spacing w:after="0"/>
        <w:rPr>
          <w:rFonts w:ascii="Arial" w:hAnsi="Arial" w:cs="Arial"/>
          <w:sz w:val="24"/>
          <w:szCs w:val="24"/>
        </w:rPr>
      </w:pPr>
    </w:p>
    <w:p w14:paraId="032A98CA" w14:textId="77777777" w:rsidR="00917E3B" w:rsidRPr="00917E3B" w:rsidRDefault="00917E3B" w:rsidP="00917E3B">
      <w:pPr>
        <w:spacing w:after="0"/>
        <w:rPr>
          <w:rFonts w:ascii="Arial" w:hAnsi="Arial" w:cs="Arial"/>
          <w:sz w:val="24"/>
          <w:szCs w:val="24"/>
        </w:rPr>
      </w:pPr>
      <w:r w:rsidRPr="00917E3B">
        <w:rPr>
          <w:rFonts w:ascii="Arial" w:hAnsi="Arial" w:cs="Arial"/>
          <w:sz w:val="24"/>
          <w:szCs w:val="24"/>
        </w:rPr>
        <w:t xml:space="preserve">           </w:t>
      </w:r>
    </w:p>
    <w:p w14:paraId="14342B51" w14:textId="77777777" w:rsidR="00917E3B" w:rsidRPr="00917E3B" w:rsidRDefault="00917E3B" w:rsidP="00917E3B">
      <w:pPr>
        <w:spacing w:after="0"/>
        <w:ind w:left="3600" w:firstLine="720"/>
        <w:jc w:val="center"/>
        <w:rPr>
          <w:rFonts w:ascii="Arial" w:hAnsi="Arial" w:cs="Arial"/>
          <w:sz w:val="24"/>
          <w:szCs w:val="24"/>
        </w:rPr>
      </w:pPr>
    </w:p>
    <w:p w14:paraId="306E832B" w14:textId="77777777" w:rsidR="00917E3B" w:rsidRPr="00917E3B" w:rsidRDefault="00917E3B" w:rsidP="00917E3B">
      <w:pPr>
        <w:spacing w:after="0" w:line="240" w:lineRule="auto"/>
        <w:ind w:left="3600" w:firstLine="720"/>
        <w:jc w:val="center"/>
        <w:rPr>
          <w:rFonts w:ascii="Arial" w:hAnsi="Arial" w:cs="Arial"/>
          <w:sz w:val="24"/>
          <w:szCs w:val="24"/>
        </w:rPr>
      </w:pPr>
      <w:r w:rsidRPr="00917E3B">
        <w:rPr>
          <w:rFonts w:ascii="Arial" w:hAnsi="Arial" w:cs="Arial"/>
          <w:sz w:val="24"/>
          <w:szCs w:val="24"/>
        </w:rPr>
        <w:t>Općinsko vijeće Općine Vinodolske općine</w:t>
      </w:r>
    </w:p>
    <w:p w14:paraId="1AAAD0B4" w14:textId="6A2B73E2" w:rsidR="00917E3B" w:rsidRPr="00917E3B" w:rsidRDefault="00917E3B" w:rsidP="00917E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17E3B">
        <w:rPr>
          <w:rFonts w:ascii="Arial" w:hAnsi="Arial" w:cs="Arial"/>
          <w:sz w:val="24"/>
          <w:szCs w:val="24"/>
        </w:rPr>
        <w:t xml:space="preserve">                                                                               Predsjednik Općinskog vijeća</w:t>
      </w:r>
    </w:p>
    <w:p w14:paraId="2DD2067E" w14:textId="758D7B9D" w:rsidR="00917E3B" w:rsidRPr="00917E3B" w:rsidRDefault="00917E3B" w:rsidP="00917E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17E3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</w:t>
      </w:r>
      <w:r w:rsidRPr="00917E3B">
        <w:rPr>
          <w:rFonts w:ascii="Arial" w:hAnsi="Arial" w:cs="Arial"/>
          <w:sz w:val="24"/>
          <w:szCs w:val="24"/>
        </w:rPr>
        <w:t>Božidar Zubčić, v.r.</w:t>
      </w:r>
    </w:p>
    <w:p w14:paraId="26155931" w14:textId="6D4FDD66" w:rsidR="00917E3B" w:rsidRPr="00917E3B" w:rsidRDefault="00917E3B" w:rsidP="00917E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17E3B">
        <w:rPr>
          <w:rFonts w:ascii="Arial" w:hAnsi="Arial" w:cs="Arial"/>
          <w:sz w:val="24"/>
          <w:szCs w:val="24"/>
        </w:rPr>
        <w:t xml:space="preserve">                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1C0B7170" w14:textId="77777777" w:rsidR="00917E3B" w:rsidRPr="00917E3B" w:rsidRDefault="00917E3B" w:rsidP="00917E3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31FFE5A" w14:textId="562A8747" w:rsidR="00A02EEA" w:rsidRPr="00CA0B72" w:rsidRDefault="00A02EEA" w:rsidP="00917E3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sectPr w:rsidR="00A02EEA" w:rsidRPr="00CA0B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224"/>
    <w:rsid w:val="0001076F"/>
    <w:rsid w:val="000443D8"/>
    <w:rsid w:val="000F66A5"/>
    <w:rsid w:val="00144069"/>
    <w:rsid w:val="001904D8"/>
    <w:rsid w:val="00217C3F"/>
    <w:rsid w:val="003254F4"/>
    <w:rsid w:val="003463F5"/>
    <w:rsid w:val="0042040C"/>
    <w:rsid w:val="00434224"/>
    <w:rsid w:val="00443CF8"/>
    <w:rsid w:val="004E305F"/>
    <w:rsid w:val="00740A58"/>
    <w:rsid w:val="008F7BB7"/>
    <w:rsid w:val="00917E3B"/>
    <w:rsid w:val="009565A3"/>
    <w:rsid w:val="00A02EEA"/>
    <w:rsid w:val="00A9030A"/>
    <w:rsid w:val="00B7087A"/>
    <w:rsid w:val="00BA30C1"/>
    <w:rsid w:val="00BD1C3D"/>
    <w:rsid w:val="00CA0B72"/>
    <w:rsid w:val="00CF19E0"/>
    <w:rsid w:val="00D90D4C"/>
    <w:rsid w:val="00DB3586"/>
    <w:rsid w:val="00E5196E"/>
    <w:rsid w:val="00F05AE1"/>
    <w:rsid w:val="00FC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41708"/>
  <w15:chartTrackingRefBased/>
  <w15:docId w15:val="{BD343116-0981-4D51-8A39-1D613EBAE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B7087A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9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5A709-951C-4F65-AF31-DE0E2CDA6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1155</Words>
  <Characters>6587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 Petrinović</dc:creator>
  <cp:keywords/>
  <dc:description/>
  <cp:lastModifiedBy>Ana Tomašek</cp:lastModifiedBy>
  <cp:revision>5</cp:revision>
  <cp:lastPrinted>2023-11-28T05:46:00Z</cp:lastPrinted>
  <dcterms:created xsi:type="dcterms:W3CDTF">2025-11-12T10:19:00Z</dcterms:created>
  <dcterms:modified xsi:type="dcterms:W3CDTF">2026-11-05T10:21:00Z</dcterms:modified>
</cp:coreProperties>
</file>