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4A8C" w14:textId="3606DC72" w:rsidR="008730F4" w:rsidRPr="00C124C5" w:rsidRDefault="008730F4" w:rsidP="008730F4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hr-HR"/>
        </w:rPr>
      </w:pPr>
      <w:r w:rsidRPr="00C124C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hr-HR"/>
        </w:rPr>
        <w:t>Nacrt prijedloga</w:t>
      </w:r>
    </w:p>
    <w:p w14:paraId="0C029637" w14:textId="77777777" w:rsidR="008730F4" w:rsidRPr="00C124C5" w:rsidRDefault="008730F4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48691CD6" w14:textId="7BE86994" w:rsidR="00F65322" w:rsidRPr="0099077B" w:rsidRDefault="000962C2" w:rsidP="00F65322">
      <w:pPr>
        <w:pStyle w:val="Default"/>
        <w:spacing w:after="60"/>
        <w:jc w:val="both"/>
        <w:rPr>
          <w:rFonts w:ascii="Arial" w:hAnsi="Arial" w:cs="Arial"/>
          <w:color w:val="auto"/>
          <w:lang w:val="hr-HR"/>
        </w:rPr>
      </w:pPr>
      <w:r w:rsidRPr="0099077B">
        <w:rPr>
          <w:rFonts w:ascii="Arial" w:eastAsia="Times New Roman" w:hAnsi="Arial" w:cs="Arial"/>
          <w:shd w:val="clear" w:color="auto" w:fill="FFFFFF"/>
          <w:lang w:eastAsia="hr-HR"/>
        </w:rPr>
        <w:t>Temeljem članka 17. stavka 1. alineja 1. Zakona o sustavu civilne zaštite (</w:t>
      </w:r>
      <w:r w:rsidR="00280450" w:rsidRPr="0099077B">
        <w:rPr>
          <w:rFonts w:ascii="Arial" w:eastAsia="Times New Roman" w:hAnsi="Arial" w:cs="Arial"/>
          <w:shd w:val="clear" w:color="auto" w:fill="FFFFFF"/>
          <w:lang w:eastAsia="hr-HR"/>
        </w:rPr>
        <w:t>„</w:t>
      </w:r>
      <w:r w:rsidRPr="0099077B">
        <w:rPr>
          <w:rFonts w:ascii="Arial" w:eastAsia="Times New Roman" w:hAnsi="Arial" w:cs="Arial"/>
          <w:shd w:val="clear" w:color="auto" w:fill="FFFFFF"/>
          <w:lang w:eastAsia="hr-HR"/>
        </w:rPr>
        <w:t>Narodne novine</w:t>
      </w:r>
      <w:r w:rsidR="00280450" w:rsidRPr="0099077B">
        <w:rPr>
          <w:rFonts w:ascii="Arial" w:eastAsia="Times New Roman" w:hAnsi="Arial" w:cs="Arial"/>
          <w:shd w:val="clear" w:color="auto" w:fill="FFFFFF"/>
          <w:lang w:eastAsia="hr-HR"/>
        </w:rPr>
        <w:t>“</w:t>
      </w:r>
      <w:r w:rsidRPr="0099077B">
        <w:rPr>
          <w:rFonts w:ascii="Arial" w:eastAsia="Times New Roman" w:hAnsi="Arial" w:cs="Arial"/>
          <w:shd w:val="clear" w:color="auto" w:fill="FFFFFF"/>
          <w:lang w:eastAsia="hr-HR"/>
        </w:rPr>
        <w:t xml:space="preserve"> broj 82/15, 118/18, 31/20, 20/21</w:t>
      </w:r>
      <w:r w:rsidR="00280450" w:rsidRPr="0099077B">
        <w:rPr>
          <w:rFonts w:ascii="Arial" w:eastAsia="Times New Roman" w:hAnsi="Arial" w:cs="Arial"/>
          <w:shd w:val="clear" w:color="auto" w:fill="FFFFFF"/>
          <w:lang w:eastAsia="hr-HR"/>
        </w:rPr>
        <w:t>,</w:t>
      </w:r>
      <w:r w:rsidRPr="0099077B">
        <w:rPr>
          <w:rFonts w:ascii="Arial" w:eastAsia="Times New Roman" w:hAnsi="Arial" w:cs="Arial"/>
          <w:shd w:val="clear" w:color="auto" w:fill="FFFFFF"/>
          <w:lang w:eastAsia="hr-HR"/>
        </w:rPr>
        <w:t xml:space="preserve"> 114/22), </w:t>
      </w:r>
      <w:r w:rsidR="00C124C5" w:rsidRPr="0099077B">
        <w:rPr>
          <w:rFonts w:ascii="Arial" w:hAnsi="Arial" w:cs="Arial"/>
        </w:rPr>
        <w:t xml:space="preserve">članka 52. Pravilnika o nositeljima, sadržaju i postupcima izrade planskih dokumenta u civilnoj zaštite te načinu informiranja javnosti u postupku njihovog </w:t>
      </w:r>
      <w:proofErr w:type="spellStart"/>
      <w:r w:rsidR="00C124C5" w:rsidRPr="0099077B">
        <w:rPr>
          <w:rFonts w:ascii="Arial" w:hAnsi="Arial" w:cs="Arial"/>
        </w:rPr>
        <w:t>donošenja</w:t>
      </w:r>
      <w:proofErr w:type="spellEnd"/>
      <w:r w:rsidR="00C124C5" w:rsidRPr="0099077B">
        <w:rPr>
          <w:rFonts w:ascii="Arial" w:hAnsi="Arial" w:cs="Arial"/>
        </w:rPr>
        <w:t xml:space="preserve"> (</w:t>
      </w:r>
      <w:r w:rsidR="00280450" w:rsidRPr="0099077B">
        <w:rPr>
          <w:rFonts w:ascii="Arial" w:hAnsi="Arial" w:cs="Arial"/>
        </w:rPr>
        <w:t>„</w:t>
      </w:r>
      <w:proofErr w:type="spellStart"/>
      <w:r w:rsidR="00C124C5" w:rsidRPr="0099077B">
        <w:rPr>
          <w:rFonts w:ascii="Arial" w:hAnsi="Arial" w:cs="Arial"/>
        </w:rPr>
        <w:t>Narodne</w:t>
      </w:r>
      <w:proofErr w:type="spellEnd"/>
      <w:r w:rsidR="00C124C5" w:rsidRPr="0099077B">
        <w:rPr>
          <w:rFonts w:ascii="Arial" w:hAnsi="Arial" w:cs="Arial"/>
        </w:rPr>
        <w:t xml:space="preserve"> novine</w:t>
      </w:r>
      <w:r w:rsidR="00280450" w:rsidRPr="0099077B">
        <w:rPr>
          <w:rFonts w:ascii="Arial" w:hAnsi="Arial" w:cs="Arial"/>
        </w:rPr>
        <w:t>“</w:t>
      </w:r>
      <w:r w:rsidR="00C124C5" w:rsidRPr="0099077B">
        <w:rPr>
          <w:rFonts w:ascii="Arial" w:hAnsi="Arial" w:cs="Arial"/>
        </w:rPr>
        <w:t xml:space="preserve"> </w:t>
      </w:r>
      <w:proofErr w:type="spellStart"/>
      <w:r w:rsidR="00C124C5" w:rsidRPr="0099077B">
        <w:rPr>
          <w:rFonts w:ascii="Arial" w:hAnsi="Arial" w:cs="Arial"/>
        </w:rPr>
        <w:t>broj</w:t>
      </w:r>
      <w:proofErr w:type="spellEnd"/>
      <w:r w:rsidR="00C124C5" w:rsidRPr="0099077B">
        <w:rPr>
          <w:rFonts w:ascii="Arial" w:hAnsi="Arial" w:cs="Arial"/>
        </w:rPr>
        <w:t xml:space="preserve"> 66/21)</w:t>
      </w:r>
      <w:r w:rsidR="0099077B" w:rsidRPr="0099077B">
        <w:rPr>
          <w:rFonts w:ascii="Arial" w:hAnsi="Arial" w:cs="Arial"/>
        </w:rPr>
        <w:t xml:space="preserve"> i</w:t>
      </w:r>
      <w:r w:rsidRPr="0099077B">
        <w:rPr>
          <w:rFonts w:ascii="Arial" w:eastAsia="Times New Roman" w:hAnsi="Arial" w:cs="Arial"/>
          <w:shd w:val="clear" w:color="auto" w:fill="FFFFFF"/>
          <w:lang w:eastAsia="hr-HR"/>
        </w:rPr>
        <w:t xml:space="preserve"> </w:t>
      </w:r>
      <w:proofErr w:type="spellStart"/>
      <w:r w:rsidRPr="0099077B">
        <w:rPr>
          <w:rFonts w:ascii="Arial" w:eastAsia="Times New Roman" w:hAnsi="Arial" w:cs="Arial"/>
          <w:shd w:val="clear" w:color="auto" w:fill="FFFFFF"/>
          <w:lang w:eastAsia="hr-HR"/>
        </w:rPr>
        <w:t>članka</w:t>
      </w:r>
      <w:proofErr w:type="spellEnd"/>
      <w:r w:rsidRPr="0099077B">
        <w:rPr>
          <w:rFonts w:ascii="Arial" w:eastAsia="Times New Roman" w:hAnsi="Arial" w:cs="Arial"/>
          <w:shd w:val="clear" w:color="auto" w:fill="FFFFFF"/>
          <w:lang w:eastAsia="hr-HR"/>
        </w:rPr>
        <w:t xml:space="preserve"> </w:t>
      </w:r>
      <w:r w:rsidR="00F65322" w:rsidRPr="0099077B">
        <w:rPr>
          <w:rFonts w:ascii="Arial" w:hAnsi="Arial" w:cs="Arial"/>
          <w:color w:val="auto"/>
          <w:lang w:val="hr-HR"/>
        </w:rPr>
        <w:t xml:space="preserve">48. Statuta Općine Vinodolske općine </w:t>
      </w:r>
      <w:r w:rsidR="00F65322" w:rsidRPr="0099077B">
        <w:rPr>
          <w:rFonts w:ascii="Arial" w:hAnsi="Arial" w:cs="Arial"/>
          <w:color w:val="auto"/>
        </w:rPr>
        <w:t>(„</w:t>
      </w:r>
      <w:proofErr w:type="spellStart"/>
      <w:r w:rsidR="00F65322" w:rsidRPr="0099077B">
        <w:rPr>
          <w:rFonts w:ascii="Arial" w:hAnsi="Arial" w:cs="Arial"/>
          <w:color w:val="auto"/>
        </w:rPr>
        <w:t>Službene</w:t>
      </w:r>
      <w:proofErr w:type="spellEnd"/>
      <w:r w:rsidR="00F65322" w:rsidRPr="0099077B">
        <w:rPr>
          <w:rFonts w:ascii="Arial" w:hAnsi="Arial" w:cs="Arial"/>
          <w:color w:val="auto"/>
        </w:rPr>
        <w:t xml:space="preserve"> novine </w:t>
      </w:r>
      <w:proofErr w:type="spellStart"/>
      <w:r w:rsidR="00F65322" w:rsidRPr="0099077B">
        <w:rPr>
          <w:rFonts w:ascii="Arial" w:hAnsi="Arial" w:cs="Arial"/>
          <w:color w:val="auto"/>
        </w:rPr>
        <w:t>Primorsko-goranske</w:t>
      </w:r>
      <w:proofErr w:type="spellEnd"/>
      <w:r w:rsidR="00F65322" w:rsidRPr="0099077B">
        <w:rPr>
          <w:rFonts w:ascii="Arial" w:hAnsi="Arial" w:cs="Arial"/>
          <w:color w:val="auto"/>
        </w:rPr>
        <w:t xml:space="preserve"> </w:t>
      </w:r>
      <w:proofErr w:type="spellStart"/>
      <w:r w:rsidR="00F65322" w:rsidRPr="0099077B">
        <w:rPr>
          <w:rFonts w:ascii="Arial" w:hAnsi="Arial" w:cs="Arial"/>
          <w:color w:val="auto"/>
        </w:rPr>
        <w:t>županije</w:t>
      </w:r>
      <w:proofErr w:type="spellEnd"/>
      <w:r w:rsidR="00F65322" w:rsidRPr="0099077B">
        <w:rPr>
          <w:rFonts w:ascii="Arial" w:hAnsi="Arial" w:cs="Arial"/>
          <w:color w:val="auto"/>
        </w:rPr>
        <w:t xml:space="preserve">“ </w:t>
      </w:r>
      <w:proofErr w:type="spellStart"/>
      <w:r w:rsidR="00F65322" w:rsidRPr="0099077B">
        <w:rPr>
          <w:rFonts w:ascii="Arial" w:hAnsi="Arial" w:cs="Arial"/>
          <w:color w:val="auto"/>
        </w:rPr>
        <w:t>broj</w:t>
      </w:r>
      <w:proofErr w:type="spellEnd"/>
      <w:r w:rsidR="00F65322" w:rsidRPr="0099077B">
        <w:rPr>
          <w:rFonts w:ascii="Arial" w:hAnsi="Arial" w:cs="Arial"/>
          <w:color w:val="auto"/>
        </w:rPr>
        <w:t xml:space="preserve"> 40/09, 15/13, 30/13 - </w:t>
      </w:r>
      <w:proofErr w:type="spellStart"/>
      <w:r w:rsidR="00F65322" w:rsidRPr="0099077B">
        <w:rPr>
          <w:rFonts w:ascii="Arial" w:hAnsi="Arial" w:cs="Arial"/>
          <w:color w:val="auto"/>
        </w:rPr>
        <w:t>pročišćeni</w:t>
      </w:r>
      <w:proofErr w:type="spellEnd"/>
      <w:r w:rsidR="00F65322" w:rsidRPr="0099077B">
        <w:rPr>
          <w:rFonts w:ascii="Arial" w:hAnsi="Arial" w:cs="Arial"/>
          <w:color w:val="auto"/>
        </w:rPr>
        <w:t xml:space="preserve"> </w:t>
      </w:r>
      <w:proofErr w:type="spellStart"/>
      <w:r w:rsidR="00F65322" w:rsidRPr="0099077B">
        <w:rPr>
          <w:rFonts w:ascii="Arial" w:hAnsi="Arial" w:cs="Arial"/>
          <w:color w:val="auto"/>
        </w:rPr>
        <w:t>tekst</w:t>
      </w:r>
      <w:proofErr w:type="spellEnd"/>
      <w:r w:rsidR="00F65322" w:rsidRPr="0099077B">
        <w:rPr>
          <w:rFonts w:ascii="Arial" w:hAnsi="Arial" w:cs="Arial"/>
          <w:color w:val="auto"/>
        </w:rPr>
        <w:t xml:space="preserve">, 7/18, 2/19, 13/20, 41/20 - </w:t>
      </w:r>
      <w:proofErr w:type="spellStart"/>
      <w:r w:rsidR="00F65322" w:rsidRPr="0099077B">
        <w:rPr>
          <w:rFonts w:ascii="Arial" w:hAnsi="Arial" w:cs="Arial"/>
          <w:color w:val="auto"/>
        </w:rPr>
        <w:t>pročišćeni</w:t>
      </w:r>
      <w:proofErr w:type="spellEnd"/>
      <w:r w:rsidR="00F65322" w:rsidRPr="0099077B">
        <w:rPr>
          <w:rFonts w:ascii="Arial" w:hAnsi="Arial" w:cs="Arial"/>
          <w:color w:val="auto"/>
        </w:rPr>
        <w:t xml:space="preserve"> </w:t>
      </w:r>
      <w:proofErr w:type="spellStart"/>
      <w:r w:rsidR="00F65322" w:rsidRPr="0099077B">
        <w:rPr>
          <w:rFonts w:ascii="Arial" w:hAnsi="Arial" w:cs="Arial"/>
          <w:color w:val="auto"/>
        </w:rPr>
        <w:t>tekst</w:t>
      </w:r>
      <w:proofErr w:type="spellEnd"/>
      <w:r w:rsidR="008401A3">
        <w:rPr>
          <w:rFonts w:ascii="Arial" w:hAnsi="Arial" w:cs="Arial"/>
          <w:color w:val="auto"/>
        </w:rPr>
        <w:t>,</w:t>
      </w:r>
      <w:r w:rsidR="00F65322" w:rsidRPr="0099077B">
        <w:rPr>
          <w:rFonts w:ascii="Arial" w:hAnsi="Arial" w:cs="Arial"/>
          <w:color w:val="auto"/>
        </w:rPr>
        <w:t xml:space="preserve"> 8/21), </w:t>
      </w:r>
      <w:r w:rsidR="00F65322" w:rsidRPr="0099077B">
        <w:rPr>
          <w:rFonts w:ascii="Arial" w:hAnsi="Arial" w:cs="Arial"/>
          <w:color w:val="auto"/>
          <w:lang w:val="hr-HR"/>
        </w:rPr>
        <w:t xml:space="preserve">Općinsko vijeće Općine Vinodolske općine na __. sjednici održanoj dana __. ________ 2026. godine, donosi </w:t>
      </w:r>
    </w:p>
    <w:p w14:paraId="68F9BAA1" w14:textId="03841350" w:rsidR="00CB5D03" w:rsidRPr="00C124C5" w:rsidRDefault="00CB5D03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E0B4C39" w14:textId="77777777" w:rsidR="003F55F5" w:rsidRPr="00C124C5" w:rsidRDefault="003F55F5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3703294D" w14:textId="6BF5C617" w:rsidR="000962C2" w:rsidRPr="00C124C5" w:rsidRDefault="00102B0D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bookmarkStart w:id="0" w:name="_Hlk213744005"/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GODIŠNJI </w:t>
      </w:r>
      <w:r w:rsidR="000962C2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PLAN</w:t>
      </w:r>
    </w:p>
    <w:p w14:paraId="7E6F528D" w14:textId="77777777" w:rsidR="00610FE5" w:rsidRDefault="000962C2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RAZVOJA SUSTAVA CIVILNE ZAŠTITE</w:t>
      </w:r>
      <w:r w:rsidR="00102B0D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NA PODRUČJU </w:t>
      </w:r>
    </w:p>
    <w:bookmarkEnd w:id="0"/>
    <w:p w14:paraId="0F543D80" w14:textId="7CAD707D" w:rsidR="000962C2" w:rsidRPr="00C124C5" w:rsidRDefault="000962C2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OPĆINE VINODOLSKE OPĆINE</w:t>
      </w:r>
      <w:r w:rsidR="00610FE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ZA 202</w:t>
      </w:r>
      <w:r w:rsidR="002727F9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7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. GODINU </w:t>
      </w:r>
      <w:r w:rsidR="00E00AC3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</w:p>
    <w:p w14:paraId="2DC818C4" w14:textId="3AEBC822" w:rsidR="000962C2" w:rsidRPr="001B4D82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Člankom 17. Zakona o sustavu civilne </w:t>
      </w:r>
      <w:r w:rsidR="00280450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(</w:t>
      </w:r>
      <w:r w:rsidR="00280450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„</w:t>
      </w:r>
      <w:r w:rsidR="00280450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Narodne novine</w:t>
      </w:r>
      <w:r w:rsidR="00280450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“</w:t>
      </w:r>
      <w:r w:rsidR="00280450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 broj 82/15, 118/18, 31/20, 20/21</w:t>
      </w:r>
      <w:r w:rsidR="00280450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,</w:t>
      </w:r>
      <w:r w:rsidR="00280450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 114/22)</w:t>
      </w:r>
      <w:r w:rsidR="00280450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 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definirano je da predstavnička tijela jedinica lokalne i područne (regionalne) samouprave analiziraju stanje sustava civilne zaštite, usvajaju godišnji plan razvoja sustava civilne zaštite s financijskim učincima za trogodišnje razdoblje, te smjernice za organizaciju i razvoj istog na svom području koje se razmatraju i usvajaju svake četiri godine. U proračunu se osiguravaju sredstva namijenjena za financiranje sustava civilne 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zaštite, te obavljaju i drugi poslovi civilne zaštite utvrđeni zakonom, na temelju navedenog (</w:t>
      </w:r>
      <w:bookmarkStart w:id="1" w:name="_Hlk213673854"/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Smjernice za organizaciju i razvoj sustava civilne zaštite na području Općine Vinodolske općine za razdoblje 202</w:t>
      </w:r>
      <w:r w:rsidR="00591D63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 – 202</w:t>
      </w:r>
      <w:r w:rsidR="00591D63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9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</w:t>
      </w:r>
      <w:r w:rsidR="001B4D82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godine)</w:t>
      </w:r>
      <w:bookmarkEnd w:id="1"/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donosi se </w:t>
      </w:r>
      <w:r w:rsidR="00DD7A35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Godišnji p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lan razvoja Civilne zaštite na području Općine Vinodolske općine za 202</w:t>
      </w:r>
      <w:r w:rsidR="002727F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7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 godinu.</w:t>
      </w:r>
    </w:p>
    <w:p w14:paraId="706AD2B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 (članak 1. st. 2. Zakona o sustavu civilne zaštite).</w:t>
      </w:r>
    </w:p>
    <w:p w14:paraId="4D21D90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Sustav civilne zaštite ustrojava se na lokalnoj, područnoj (regionalnoj) i državnoj razini, a povezuje resurse i sposobnosti sudionika, operativnih snaga i građana u jedinstvenu cjelinu radi smanjenja rizika od katastrofa, pružanja brzog i optimalnog odgovora na prijetnje i opasnosti nastanka te ublažavanja posljedica velike nesreće i katastrofe (članak 5. st. 2. Zakona o sustavu civilne zaštite).</w:t>
      </w:r>
    </w:p>
    <w:p w14:paraId="269067D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Izvršno tijelo jedinice lokalne i područne (regionalne) samouprave koordinira djelovanje operativnih snaga sustava civilne zaštite osnovanih za područje te jedinice u velikim nesrećama i katastrofama uz stručnu potporu nadležnog stožera civilne zaštite (članak 17. st. 6. Zakona o sustavu civilne zaštite).</w:t>
      </w:r>
    </w:p>
    <w:p w14:paraId="0CED8692" w14:textId="77777777" w:rsidR="000962C2" w:rsidRPr="00280450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1. STANJE SUSTAVA CIVILNE ZAŠTITE NA PODRUČJU OPĆINE VINODOLSKE OPĆINE – OPĆI DIO</w:t>
      </w:r>
    </w:p>
    <w:p w14:paraId="0F503721" w14:textId="0BFDADC3" w:rsidR="000962C2" w:rsidRP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lastRenderedPageBreak/>
        <w:t>Općinsko vijeće Općine Vinodolsk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općin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usvojilo PROCJENU RIZIKA OD VELIKIH NESREĆA ZA PODRUČJE OPĆINE VINODOLSK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OPĆIN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="002727F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na 5. sjednici Općinskog vijeća Općine Vinodolske općine, održanoj 26. studenoga 2025. godine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</w:t>
      </w:r>
    </w:p>
    <w:p w14:paraId="57A15B22" w14:textId="26557BE5" w:rsidR="000962C2" w:rsidRP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Nakon usvojene Procjene rizika od velikih nesreća za Općinu Vinodolsku općinu, Općinski načelnik donio je odluku o usvajanju PLANA DJELOVANJA CIVILNE ZAŠTITE ZA PODRUČJE OPĆINE VINODOLSKE OPĆINE</w:t>
      </w:r>
      <w:r w:rsidR="00007A1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i 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PROCJEN</w:t>
      </w:r>
      <w:r w:rsidR="00007A1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U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RIZIKA OD VELIKIH NESREĆA ZA PODRUČJE OPĆINE VINODOLSKE OPĆINE</w:t>
      </w:r>
      <w:r w:rsidR="002727F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, na 6. sjednici Općinskog vijeća Općine Vinodolske općine, održanoj 26. studenoga 2025. godine 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i na tom temelju donijelo Odluku o stavljanju izvan snage Odluke o ustrojavanju Postrojbe civilne zaštite na području Općine Vinodolske općine.</w:t>
      </w:r>
    </w:p>
    <w:p w14:paraId="6432095B" w14:textId="7AD94C5A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Temeljem Programa aktivnosti u provedbi posebnih mjera zaštite od požara od interesa za Republiku Hrvatsku u 202</w:t>
      </w:r>
      <w:r w:rsidR="002727F9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godini, Općina Vinodolska općina postupila je sukladno obvezama navedenim u Programu. Zaključkom Općinskog načelnika prihvatio se </w:t>
      </w:r>
      <w:r w:rsidR="00DD7A35" w:rsidRPr="00C124C5">
        <w:rPr>
          <w:rFonts w:ascii="Arial" w:eastAsia="Times New Roman" w:hAnsi="Arial" w:cs="Arial"/>
          <w:sz w:val="24"/>
          <w:szCs w:val="24"/>
          <w:lang w:eastAsia="hr-HR"/>
        </w:rPr>
        <w:t>Godišnji p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lan motrenja, dežurstva i ophodnje za područje Općine Vinodolska općina – izvršitelj DVD Bribir za 202</w:t>
      </w:r>
      <w:r w:rsidR="002727F9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godinu. Također je potpisan Ugovor sa DVD Bribir čiji je predmet provođenje posebnih mjera zaštite od požara utvrđenih Zakonom o zaštiti od požara, a sa Hrvatskim šumama d.d. Zagreb, Uprava šuma Podružnica Senj potpisan je Ugovor o korištenju teške građevinske mehanizacije za izradu prosjeka i probijanja protupožarnih putova u slučaju nastanka većih požara na području Općine. Operativna postrojba Društva broji 20 vatrogasca s položenim ispitom i liječničkim pregledom koji su opremljeni svom potrebnom opremom za intervencije , te osigurani Policom osiguranja. U provođenju odluka Stožera civilne zaštite uključene su sve operativne snage sustava civilne zaštite pod nadzorom Stožera civilne zaštite Općine Vinodolska općina, Općinskog načelnika uz potporu operativnih članova DVD-a Bribir, Povjerenika civilne zaštite i udruga sa područja Općine Vinodolska općina.</w:t>
      </w:r>
    </w:p>
    <w:p w14:paraId="6E9DD860" w14:textId="77777777" w:rsidR="000962C2" w:rsidRPr="00280450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2. STANJE SUSTAVA CIVILNE ZAŠTITE NA PODRUČJU OPĆINE VINODOLSKE OPĆINE</w:t>
      </w:r>
    </w:p>
    <w:p w14:paraId="3882BF6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OPERATIVNE SNAGE</w:t>
      </w:r>
    </w:p>
    <w:p w14:paraId="0AF6AFD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STOŽER CIVILNE ZAŠTITE OPĆINE VINODOLSKE OPĆINE</w:t>
      </w:r>
    </w:p>
    <w:p w14:paraId="34C371A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Stožer civilne zaštite je stručno, operativno i koordinativno tijelo za provođenje mjera i aktivnosti civilne zaštite u velikim nesrećama i katastrofama. Stožer civilne zaštite obavlja zadaće koje se odnose na prikupljanje i obradu informacija ranog upozoravanja o mogućnosti nastanka velike nesreće i katastrofe, razvija plan djelovanja sustava civilne zaštite na svom području, upravlja reagiranjem sustava civilne zaštite, obavlja poslove informiranja javnosti i predlaže donošenje odluke o prestanku provođenja mjera i aktivnosti u sustavu civilne zaštite na području Općine Vinodolka općina.</w:t>
      </w:r>
    </w:p>
    <w:p w14:paraId="48EC5BF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 Stožer Općine Vinodolske općine imenovani su:</w:t>
      </w:r>
    </w:p>
    <w:p w14:paraId="2E906746" w14:textId="148FF85E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1. </w:t>
      </w:r>
      <w:r w:rsidR="00A46B51" w:rsidRPr="00C124C5">
        <w:rPr>
          <w:rFonts w:ascii="Arial" w:eastAsia="Times New Roman" w:hAnsi="Arial" w:cs="Arial"/>
          <w:sz w:val="24"/>
          <w:szCs w:val="24"/>
          <w:lang w:eastAsia="hr-HR"/>
        </w:rPr>
        <w:t>Daniel Grbić, općinski načelnik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za Načelnika stožera</w:t>
      </w:r>
    </w:p>
    <w:p w14:paraId="74D6B4C7" w14:textId="0B64BA8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</w:t>
      </w:r>
      <w:r w:rsidR="0045625C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516FD7">
        <w:rPr>
          <w:rFonts w:ascii="Arial" w:eastAsia="Times New Roman" w:hAnsi="Arial" w:cs="Arial"/>
          <w:sz w:val="24"/>
          <w:szCs w:val="24"/>
          <w:lang w:eastAsia="hr-HR"/>
        </w:rPr>
        <w:t>Ivan Dražić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, zapovjednik Dobrovoljnog vatrogasnog društva Bribir, za zamjenika načelnika Stožera,</w:t>
      </w:r>
    </w:p>
    <w:p w14:paraId="1B0F8B15" w14:textId="7B4FBF5D" w:rsidR="00131CBA" w:rsidRPr="00C124C5" w:rsidRDefault="000962C2" w:rsidP="00131CBA">
      <w:pPr>
        <w:pStyle w:val="body"/>
        <w:shd w:val="clear" w:color="auto" w:fill="FFFFFF"/>
        <w:jc w:val="both"/>
        <w:rPr>
          <w:rFonts w:ascii="Arial" w:hAnsi="Arial" w:cs="Arial"/>
        </w:rPr>
      </w:pPr>
      <w:r w:rsidRPr="00C124C5">
        <w:rPr>
          <w:rFonts w:ascii="Arial" w:hAnsi="Arial" w:cs="Arial"/>
        </w:rPr>
        <w:lastRenderedPageBreak/>
        <w:t xml:space="preserve">3. </w:t>
      </w:r>
      <w:r w:rsidR="00131CBA" w:rsidRPr="00C124C5">
        <w:rPr>
          <w:rFonts w:ascii="Arial" w:hAnsi="Arial" w:cs="Arial"/>
        </w:rPr>
        <w:t>Ivana Škara, dr. med. Zavod za hitnu medicinu, za članicu Stožera medicinsko zbrinjavanje, evakuacija</w:t>
      </w:r>
    </w:p>
    <w:p w14:paraId="60D891E1" w14:textId="32C36AC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4. Toni Mataija, Vinodolska općina, za člana Stožera, teška mehanizacija, sanacija odrona i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klizišta</w:t>
      </w:r>
    </w:p>
    <w:p w14:paraId="6F614A43" w14:textId="062C5BA1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5. Gordana Vlastelić, Ustanova za zdravstvenu njegu u kući, za članicu Stožera, primarna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medicinska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skrb</w:t>
      </w:r>
    </w:p>
    <w:p w14:paraId="026AF14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6. Dražen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Zekić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načelnik Policijske postaje Crikvenica, PUPGŽ, za člana Stožera,</w:t>
      </w:r>
    </w:p>
    <w:p w14:paraId="5BB67A2B" w14:textId="15263AB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7.Mario Jeličić ing., direktor Eko Murvica d.o.o. Crikvenica, za člana Stožera, komunalne djelatnosti</w:t>
      </w:r>
    </w:p>
    <w:p w14:paraId="0279B3D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Alen Dika, Vinodolska općina, za člana Stožera, teška mehanizacija, sanacija klizišta odrona, prijevoz</w:t>
      </w:r>
    </w:p>
    <w:p w14:paraId="11F619E0" w14:textId="5B2B60E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9. </w:t>
      </w:r>
      <w:r w:rsidR="000C4901" w:rsidRPr="00C124C5">
        <w:rPr>
          <w:rFonts w:ascii="Arial" w:eastAsia="Times New Roman" w:hAnsi="Arial" w:cs="Arial"/>
          <w:sz w:val="24"/>
          <w:szCs w:val="24"/>
          <w:lang w:eastAsia="hr-HR"/>
        </w:rPr>
        <w:t>Zrinka Jovanović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, ravnateljica GD Crvenog križa Novi Vinodolski, za članicu Stožera,</w:t>
      </w:r>
    </w:p>
    <w:p w14:paraId="294B722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10. Ivan Tomić,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mag.educ.ing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 Vinodolska općina, za člana Stožera, protupožarna zaštita, informatička podrška</w:t>
      </w:r>
    </w:p>
    <w:p w14:paraId="4E663EF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11. Igor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Uremović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, direktor VIO ŽRNOVNICA CRIKVENICA VINODOL d.o.o. Novi Vinodolski,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Dubrova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22., za člana Stožera, opskrba vodom, komunalne djelatnosti</w:t>
      </w:r>
    </w:p>
    <w:p w14:paraId="438A87E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12. Željko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Šporer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viši stručni savjetnik za prevenciju i planiranje pri PUZS Rijeka, za člana Stožera</w:t>
      </w:r>
    </w:p>
    <w:p w14:paraId="1854217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 OPERATIVNE SNAGE VATROGASTVA</w:t>
      </w:r>
    </w:p>
    <w:p w14:paraId="6E952FC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Operativne snage vatrogastva temeljna su operativa snaga sustava civilne zaštite.</w:t>
      </w:r>
    </w:p>
    <w:p w14:paraId="6C575CD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2.1.1. Vatrogasna zajednica PGŽ</w:t>
      </w:r>
    </w:p>
    <w:p w14:paraId="6E921CC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Javna vatrogasna postrojba Grada Crikvenice i Dobrovoljno vatrogasno društvo Bribir članovi su Vatrogasne zajednice Primorsko - goranske županije, VII. Operativnog požarnog područja Crikvenica-Vinodol.</w:t>
      </w:r>
    </w:p>
    <w:p w14:paraId="76676C7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2.1.2. Javna vatrogasna postrojba Grada Crikvenice</w:t>
      </w:r>
    </w:p>
    <w:p w14:paraId="78B9E2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Kapaciteti (ljudski i materijalni) JVP Grada Crikvenice navedeni su u Procjeni i Planu</w:t>
      </w:r>
    </w:p>
    <w:p w14:paraId="0E2139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2.1.3. Dobrovoljno vatrogasno društvo Bribir</w:t>
      </w:r>
    </w:p>
    <w:p w14:paraId="2B959F94" w14:textId="62843AD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Zapovjednik operativnog sastava Društva je 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Ivan Dražić</w:t>
      </w:r>
    </w:p>
    <w:p w14:paraId="2617C908" w14:textId="7890A38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DVD Bribir broji dva vatrogasna odjeljenja s 20 operativnih vatrogasaca s položenim ispitom.</w:t>
      </w:r>
    </w:p>
    <w:p w14:paraId="798810B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DVD Bribir raspolaže sljedećim vozilima:</w:t>
      </w:r>
    </w:p>
    <w:p w14:paraId="73F55FD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– Nissan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Pick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up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GPV/VT 3 90-30, šumsko navalno vozilo</w:t>
      </w:r>
    </w:p>
    <w:p w14:paraId="276BB45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– Dacia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Sandero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zapovjedno vozilo, vozilo ophodnje</w:t>
      </w:r>
    </w:p>
    <w:p w14:paraId="69F3699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– Renault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Trafic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Kombi, tehničko vozilo</w:t>
      </w:r>
    </w:p>
    <w:p w14:paraId="3A25BD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– MB ATEGO, AC2 7000, 10-2000VT., cisterna robnih rezervi</w:t>
      </w:r>
    </w:p>
    <w:p w14:paraId="54DD680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2.1.4. Profesionalne vatrogasne postrojbe u gospodarstvu</w:t>
      </w:r>
    </w:p>
    <w:p w14:paraId="4CECC1F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Vinodolska općina nema ustrojenih vatrogasnih postrojbi u gospodarstvu.</w:t>
      </w:r>
    </w:p>
    <w:p w14:paraId="31D8F58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2.2. POSTROJBE CIVILNE ZAŠTITE I DRUGE OPERATIVNE SNAGE CIVILNE ZAŠTITE</w:t>
      </w:r>
    </w:p>
    <w:p w14:paraId="6B4FC74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Civilna zaštita je oblik organiziranja, pripremanja i sudjelovanja građana, pravnih osoba, državnih upravnih tijela i jedinica lokalne samouprave i uprave radi zaštite i spašavanja ljudi, dobara i okoliša od rizika i posljedica prirodnih, tehničko-tehnoloških i ekoloških nesreća.</w:t>
      </w:r>
    </w:p>
    <w:p w14:paraId="4644521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2.3. HRVATSKA GORSKA SLUŽBA SPAŠAVANJA</w:t>
      </w:r>
    </w:p>
    <w:p w14:paraId="460D6091" w14:textId="3E6D0C00" w:rsidR="000962C2" w:rsidRPr="004E026C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Vinodolske općine djeluje Hrvatska gorska služba spašavanja Stanica Rijeka, te je i tijekom 202</w:t>
      </w:r>
      <w:r w:rsidR="002E25B0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zaključen Ugovor o sufinanciranju programskih aktivnosti u 202</w:t>
      </w:r>
      <w:r w:rsidR="002E25B0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0C4901"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godini s iznosom sufinanciranja </w:t>
      </w:r>
      <w:r w:rsidR="00710FE1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od </w:t>
      </w:r>
      <w:r w:rsidR="002E25B0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5</w:t>
      </w:r>
      <w:r w:rsidR="00710FE1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</w:t>
      </w:r>
      <w:r w:rsidR="002E25B0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0</w:t>
      </w:r>
      <w:r w:rsidR="004E026C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00,00 </w:t>
      </w:r>
      <w:r w:rsidR="00710FE1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EUR.</w:t>
      </w:r>
    </w:p>
    <w:p w14:paraId="0A3E875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2.4. GRADSKO DRUŠTVO CRVENOG KRIŽA GRADA NOVI VINODOLSKI</w:t>
      </w:r>
    </w:p>
    <w:p w14:paraId="1BDA3D2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Hrvatski crveni križ organizira osposobljavanje mještana za njihovu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samozaštitnu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funkciju u izvanrednim situacijama, kao i ustrojavanje, obučavanje i opremanje ekipa prve pomoći za izvršenje zadaća u slučaju velikih nesreća, epidemija i oružanih sukoba. Za navedene aktivnosti potrebno je kvalitetno opremiti ekipe, kako bi mogle dati svoj doprinos u slučaju potrebe aktiviranja sustava zaštite i spašavanja.</w:t>
      </w:r>
    </w:p>
    <w:p w14:paraId="490B451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2.5. UDRUGE GRAĐANA</w:t>
      </w:r>
    </w:p>
    <w:p w14:paraId="5065B41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Udruge građana koja sudjeluju u sustavu civilne zaštite su Lovačko društvo »Vepar« Bribir, Lovačko društvo »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Medviđak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«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Drivenik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te Lovačko društvo »Srndać«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Grižane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68BA5CB9" w14:textId="1378D1F1" w:rsidR="000962C2" w:rsidRPr="00280450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3. PRAVNE OSOBE KOJE SUDJELUJU U SUSTAVU CIVILNE ZAŠTITE OPĆINE VINODOLSK</w:t>
      </w:r>
      <w:r w:rsidR="00280450"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E</w:t>
      </w:r>
      <w:r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OPĆIN</w:t>
      </w:r>
      <w:r w:rsidR="00280450"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E</w:t>
      </w:r>
    </w:p>
    <w:p w14:paraId="50840FE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Osim osoba koje se civilnom zaštitom bave kao redovnom djelatnošću, postoje i pravne osobe koje u sklopu svoje redovne djelatnosti mogu sudjelovati u sustavu civilne zaštite. Oni su nositelji posebnih zadaća u sustavu, a mogu pružiti usluge prijevoza, smještaja, prehrane i sl., od interesa za sustav civilne zaštite.</w:t>
      </w:r>
    </w:p>
    <w:p w14:paraId="756303E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Pravne osobe od interesa za sustav civilne zaštite na području Općine Vinodolske općine su:</w:t>
      </w:r>
    </w:p>
    <w:p w14:paraId="729ABAB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1. VIO Žrnovnica Crikvenica Vinodol d.o.o.</w:t>
      </w:r>
    </w:p>
    <w:p w14:paraId="34F9149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pitkom vodom , sanacija otpadnih voda, korištenje teške mehanizacije</w:t>
      </w:r>
    </w:p>
    <w:p w14:paraId="529865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EKO MURVICA d.o.o.</w:t>
      </w:r>
    </w:p>
    <w:p w14:paraId="3B7464B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odvoz i zbrinjavanje otpada, zbrinjavanje i ukop posmrtnih ostataka pokojnika</w:t>
      </w:r>
    </w:p>
    <w:p w14:paraId="7B489D77" w14:textId="262C743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Veterinarska ambulanta Crikven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>ic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a</w:t>
      </w:r>
    </w:p>
    <w:p w14:paraId="2BCDC8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zbrinjavanje životinja dezinsekcija i deratizacija</w:t>
      </w:r>
    </w:p>
    <w:p w14:paraId="107FA0A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Sando d.o.o. Crikvenica – Javna rasvjeta</w:t>
      </w:r>
    </w:p>
    <w:p w14:paraId="0B4377B9" w14:textId="1274093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briga o javnoj rasvjeti, elektro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radovi</w:t>
      </w:r>
    </w:p>
    <w:p w14:paraId="36549F2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JELA d.o.o. Crikvenica</w:t>
      </w:r>
    </w:p>
    <w:p w14:paraId="676A04F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građevinski radovi, otklanjanje urušenih i oštećenih objekata</w:t>
      </w:r>
    </w:p>
    <w:p w14:paraId="694E40B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CRIKVENICA – OPATIJA EKO d.o.o.</w:t>
      </w:r>
    </w:p>
    <w:p w14:paraId="7A1682E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Dezinsekcija, deratizacija, zbrinjavanje lešina</w:t>
      </w:r>
    </w:p>
    <w:p w14:paraId="4CA8B581" w14:textId="1A48F70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 Autoprijevoz iskopi T</w:t>
      </w:r>
      <w:r w:rsidR="00D403C0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Mataija </w:t>
      </w:r>
    </w:p>
    <w:p w14:paraId="7F47EAC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sanacija klizišta, odrona, prijevoz materijala</w:t>
      </w:r>
    </w:p>
    <w:p w14:paraId="0505E69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PLODINE d.o.o. NOVI VINODOLSKI</w:t>
      </w:r>
    </w:p>
    <w:p w14:paraId="4E6C586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prehrambenim i artiklima široke potrošnje</w:t>
      </w:r>
    </w:p>
    <w:p w14:paraId="2D88DCB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9. KONZUM Bribir</w:t>
      </w:r>
    </w:p>
    <w:p w14:paraId="7688E64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prehrambenim i artiklima široke potrošnje</w:t>
      </w:r>
    </w:p>
    <w:p w14:paraId="7CF7CED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10. Narodna čitaonica Bribir</w:t>
      </w:r>
    </w:p>
    <w:p w14:paraId="49C626A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-smještaj ugroženih i potrebitih osoba</w:t>
      </w:r>
    </w:p>
    <w:p w14:paraId="51C4CE52" w14:textId="7A2D54D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11. Osnovna škola Dr. Josip Pan</w:t>
      </w:r>
      <w:r w:rsidR="00923071" w:rsidRPr="00C124C5">
        <w:rPr>
          <w:rFonts w:ascii="Arial" w:eastAsia="Times New Roman" w:hAnsi="Arial" w:cs="Arial"/>
          <w:sz w:val="24"/>
          <w:szCs w:val="24"/>
          <w:lang w:eastAsia="hr-HR"/>
        </w:rPr>
        <w:t>č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ić Bribir</w:t>
      </w:r>
    </w:p>
    <w:p w14:paraId="062C05D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smještaj ugroženih i potrebitih osoba</w:t>
      </w:r>
    </w:p>
    <w:p w14:paraId="61E8F21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 pravnim osobama u sustavu civilne zaštite na području Vinodolske općine zaključuju se ugovori o međusobnoj suradnji kojima će se definirati potrebni ljudski resursi i materijalna oprema te u kojem roku se uključuju u sustav civilne zaštite za područje Općine Vinodolska općine.</w:t>
      </w:r>
    </w:p>
    <w:p w14:paraId="409BD576" w14:textId="466FC868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Osim redovnih aktivnosti, sve navedene pravne osobe tijekom 202</w:t>
      </w:r>
      <w:r w:rsidR="00B510F6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nisu bile aktivirane na poslovima civilne zaštite.</w:t>
      </w:r>
    </w:p>
    <w:p w14:paraId="3558F4CC" w14:textId="77777777" w:rsidR="000962C2" w:rsidRPr="00280450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4. OPERATIVNE SNAGE KOJE DJELUJU NA PODRUČJU OPĆINE VINODOLSKE OPĆINE, A NISU U NADLEŽNOSTI OPĆINE TE POSTUPAJU PREMA VLASTITIM OPERATIVNIM PLANOVIMA</w:t>
      </w:r>
    </w:p>
    <w:p w14:paraId="30B4034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Pravne osobe koje se zaštitom i spašavanjem bave kao svojom redovnom djelatnošću djeluju sukladno svojim operativnim planovima, te se pozivaju, mobiliziraju i aktiviraju za provođenje mjera i postupaka u cilju sprječavanja nastanka, ublažavanja, te uklanjanja posljedica katastrofa i velikih nesreća, su:</w:t>
      </w:r>
    </w:p>
    <w:p w14:paraId="04EEE4C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Županijske snage</w:t>
      </w:r>
    </w:p>
    <w:p w14:paraId="5BCC922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Zavod za hitnu medicinu PGŽ - ispostava Crikvenica</w:t>
      </w:r>
    </w:p>
    <w:p w14:paraId="520F711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Dom zdravlja PGŽ - ispostava Crikvenica</w:t>
      </w:r>
    </w:p>
    <w:p w14:paraId="3571EBB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Nastavni zavod za javno zdravstvo PGŽ,</w:t>
      </w:r>
    </w:p>
    <w:p w14:paraId="6E6D01C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Županijska uprava za ceste PGŽ</w:t>
      </w:r>
    </w:p>
    <w:p w14:paraId="66EA2CD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Županijski operativni centar PGŽ</w:t>
      </w:r>
    </w:p>
    <w:p w14:paraId="40C851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»Autotrans« PJ Crikvenica.</w:t>
      </w:r>
    </w:p>
    <w:p w14:paraId="5FE5206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Državne snage</w:t>
      </w:r>
    </w:p>
    <w:p w14:paraId="741969F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7.MUP, Policijska uprava primorsko goranska, Policijska postaja Crikvenica</w:t>
      </w:r>
    </w:p>
    <w:p w14:paraId="0E03BC7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Centar za socijalnu skrb Crikvenica</w:t>
      </w:r>
    </w:p>
    <w:p w14:paraId="40620BD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9.Državna uprava za zaštitu i spašavanje, Područni ured Rijeka</w:t>
      </w:r>
    </w:p>
    <w:p w14:paraId="0C6D963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10.Hrvatski zavod za poljoprivrednu savjetodavnu službu, Područni odjel Rijeka</w:t>
      </w:r>
    </w:p>
    <w:p w14:paraId="63299F8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11.HEP,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Elektroprimorje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Rijeka, Pogon Crikvenica</w:t>
      </w:r>
    </w:p>
    <w:p w14:paraId="4ED9605F" w14:textId="2D8B6CE6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12.Hrvatske vode, VGO Rijeka </w:t>
      </w:r>
      <w:r w:rsidR="00280450">
        <w:rPr>
          <w:rFonts w:ascii="Arial" w:eastAsia="Times New Roman" w:hAnsi="Arial" w:cs="Arial"/>
          <w:sz w:val="24"/>
          <w:szCs w:val="24"/>
          <w:lang w:eastAsia="hr-HR"/>
        </w:rPr>
        <w:t>–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Vodnogospodarska</w:t>
      </w:r>
      <w:proofErr w:type="spellEnd"/>
      <w:r w:rsidR="00280450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ispostava za mali sliv »Kvarnersko primorje i otoci« sa sjedištem u Rijeci</w:t>
      </w:r>
    </w:p>
    <w:p w14:paraId="0452F90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13.Hrvatske šume - Uprava šuma Senj, Šumarija Crikvenica,</w:t>
      </w:r>
    </w:p>
    <w:p w14:paraId="7E2927B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14.Hrvatske ceste - Ispostava Rijeka</w:t>
      </w:r>
    </w:p>
    <w:p w14:paraId="0BE54F9B" w14:textId="77777777" w:rsidR="000962C2" w:rsidRPr="00280450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5. OSTALE AKTIVNOSTI U SUSTAVU CIVILNE ZAŠTITE</w:t>
      </w:r>
    </w:p>
    <w:p w14:paraId="772BA2B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5.1. ZAHTJEVI CIVILNE ZAŠTITE U PROSTORNIM PLANOVIMA</w:t>
      </w:r>
    </w:p>
    <w:p w14:paraId="600ECD54" w14:textId="3AE30B35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Prostorni plan uređenja Vinodolske općine usklađen je sa županijskim prostornim planom uređenja.</w:t>
      </w:r>
      <w:r w:rsidR="00923071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Donesena je O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luka o agrotehničkim mjerama u poljoprivredi te mjerama za uređivanje i održavanje poljoprivrednih rudina na području Općine Vinodolske općine</w:t>
      </w:r>
    </w:p>
    <w:p w14:paraId="32E7F0D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5.2. EDUKACIJA GRAĐANA, DJECE U ŠKOLAMA I VRTIĆIMA</w:t>
      </w:r>
    </w:p>
    <w:p w14:paraId="070F8CCD" w14:textId="1CBCFEC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Tijekom 202</w:t>
      </w:r>
      <w:r w:rsidR="008A7375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održat će se edukacije koje se odnose na civilnu zaštitu. Javna vatrogasna postrojba Grada Crikvenice i DVD Bribir održava redovito predavanja vezana za zaštitu od požara za predškolski i školski uzrast.</w:t>
      </w:r>
    </w:p>
    <w:p w14:paraId="7A99516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5.3. USPOSTAVA SUSTAVA UZBUNJIVANJA</w:t>
      </w:r>
    </w:p>
    <w:p w14:paraId="66D436A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U Općini Vinodolska općina postoji sirena instalirana na Vatrogasnom domu. Kao i sirene u zahvatu potopnog vala vodnog sustava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Dubračina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76418FE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5.4. PLAN VJEŽBI</w:t>
      </w:r>
    </w:p>
    <w:p w14:paraId="4C39F4E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Sustavno u suradnji sa DVD-om Bribir provest će se zajednička vježba u oči protupožarne sezone, pregled i nabava novih sredstava za gašenje i osobnu sigurnost djelatnih vatrogasaca.</w:t>
      </w:r>
    </w:p>
    <w:p w14:paraId="6674D1B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 organizaciji sa školskim ustanovama organizirat će se vježba mobilizacije iz prostora.</w:t>
      </w:r>
    </w:p>
    <w:p w14:paraId="2A9EB2ED" w14:textId="470DF366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Provesti animaciju mlađeg vrti</w:t>
      </w:r>
      <w:r w:rsidR="00D922B1" w:rsidRPr="00C124C5">
        <w:rPr>
          <w:rFonts w:ascii="Arial" w:eastAsia="Times New Roman" w:hAnsi="Arial" w:cs="Arial"/>
          <w:sz w:val="24"/>
          <w:szCs w:val="24"/>
          <w:lang w:eastAsia="hr-HR"/>
        </w:rPr>
        <w:t>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kog uzrasta, kroz igre i pokazne vježbe.</w:t>
      </w:r>
    </w:p>
    <w:p w14:paraId="4D8CDD73" w14:textId="26A96632" w:rsid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5.5. </w:t>
      </w:r>
      <w:r w:rsidR="00860091">
        <w:rPr>
          <w:rFonts w:ascii="Arial" w:eastAsia="Times New Roman" w:hAnsi="Arial" w:cs="Arial"/>
          <w:sz w:val="24"/>
          <w:szCs w:val="24"/>
          <w:lang w:eastAsia="hr-HR"/>
        </w:rPr>
        <w:t>AKTIVNOSTI I MJERE U PODRUČJU FINANCIRANJA</w:t>
      </w:r>
    </w:p>
    <w:p w14:paraId="141BC810" w14:textId="77777777" w:rsidR="00667669" w:rsidRDefault="00B9338C" w:rsidP="00667669">
      <w:pPr>
        <w:tabs>
          <w:tab w:val="left" w:pos="709"/>
        </w:tabs>
        <w:spacing w:after="80"/>
        <w:jc w:val="both"/>
        <w:rPr>
          <w:rFonts w:ascii="Arial" w:hAnsi="Arial" w:cs="Arial"/>
          <w:sz w:val="24"/>
          <w:szCs w:val="24"/>
          <w:lang w:bidi="ta-IN"/>
        </w:rPr>
      </w:pPr>
      <w:r w:rsidRPr="00B9338C">
        <w:rPr>
          <w:rFonts w:ascii="Arial" w:hAnsi="Arial" w:cs="Arial"/>
          <w:sz w:val="24"/>
          <w:szCs w:val="24"/>
          <w:lang w:bidi="ta-IN"/>
        </w:rPr>
        <w:t xml:space="preserve">U skladu s člankom 72. Zakona o sustavu civilne zaštite u proračunu Općine </w:t>
      </w:r>
      <w:r>
        <w:rPr>
          <w:rFonts w:ascii="Arial" w:hAnsi="Arial" w:cs="Arial"/>
          <w:sz w:val="24"/>
          <w:szCs w:val="24"/>
          <w:lang w:bidi="ta-IN"/>
        </w:rPr>
        <w:t>Vinodolska općina</w:t>
      </w:r>
      <w:r w:rsidRPr="00B9338C">
        <w:rPr>
          <w:rFonts w:ascii="Arial" w:hAnsi="Arial" w:cs="Arial"/>
          <w:sz w:val="24"/>
          <w:szCs w:val="24"/>
          <w:lang w:bidi="ta-IN"/>
        </w:rPr>
        <w:t xml:space="preserve"> osiguravaju se financijska sredstva za izvršavanje mjera i aktivnosti u sustavu civilne zaštite</w:t>
      </w:r>
      <w:r>
        <w:rPr>
          <w:rFonts w:ascii="Arial" w:hAnsi="Arial" w:cs="Arial"/>
          <w:sz w:val="24"/>
          <w:szCs w:val="24"/>
          <w:lang w:bidi="ta-IN"/>
        </w:rPr>
        <w:t>.</w:t>
      </w:r>
    </w:p>
    <w:p w14:paraId="6E79FC9D" w14:textId="446F3D5F" w:rsidR="00B9338C" w:rsidRPr="00B9338C" w:rsidRDefault="00B9338C" w:rsidP="00667669">
      <w:pPr>
        <w:tabs>
          <w:tab w:val="left" w:pos="709"/>
        </w:tabs>
        <w:spacing w:after="80"/>
        <w:jc w:val="both"/>
        <w:rPr>
          <w:rFonts w:ascii="Arial" w:hAnsi="Arial" w:cs="Arial"/>
          <w:sz w:val="24"/>
          <w:szCs w:val="24"/>
          <w:lang w:bidi="ta-IN"/>
        </w:rPr>
      </w:pPr>
      <w:r w:rsidRPr="00B9338C">
        <w:rPr>
          <w:rFonts w:ascii="Arial" w:hAnsi="Arial" w:cs="Arial"/>
          <w:bCs/>
          <w:sz w:val="24"/>
          <w:szCs w:val="24"/>
        </w:rPr>
        <w:t>U cilju</w:t>
      </w:r>
      <w:r w:rsidRPr="00B9338C">
        <w:rPr>
          <w:rFonts w:ascii="Arial" w:hAnsi="Arial" w:cs="Arial"/>
          <w:b/>
          <w:sz w:val="24"/>
          <w:szCs w:val="24"/>
        </w:rPr>
        <w:t xml:space="preserve"> </w:t>
      </w:r>
      <w:r w:rsidRPr="00B9338C">
        <w:rPr>
          <w:rFonts w:ascii="Arial" w:hAnsi="Arial" w:cs="Arial"/>
          <w:sz w:val="24"/>
          <w:szCs w:val="24"/>
        </w:rPr>
        <w:t xml:space="preserve">osiguravanja racionalnog i učinkovitog djelovanja sustava civilne zaštite na području Općine </w:t>
      </w:r>
      <w:r>
        <w:rPr>
          <w:rFonts w:ascii="Arial" w:hAnsi="Arial" w:cs="Arial"/>
          <w:sz w:val="24"/>
          <w:szCs w:val="24"/>
        </w:rPr>
        <w:t>Vinodolska općina</w:t>
      </w:r>
      <w:r w:rsidRPr="00B9338C">
        <w:rPr>
          <w:rFonts w:ascii="Arial" w:hAnsi="Arial" w:cs="Arial"/>
          <w:sz w:val="24"/>
          <w:szCs w:val="24"/>
        </w:rPr>
        <w:t xml:space="preserve">, u skladu sa zakonskim propisima i financijskim mogućnostima, u Proračunu Općine </w:t>
      </w:r>
      <w:r>
        <w:rPr>
          <w:rFonts w:ascii="Arial" w:hAnsi="Arial" w:cs="Arial"/>
          <w:sz w:val="24"/>
          <w:szCs w:val="24"/>
        </w:rPr>
        <w:t>Vinodolska općina</w:t>
      </w:r>
      <w:r w:rsidRPr="00B9338C">
        <w:rPr>
          <w:rFonts w:ascii="Arial" w:hAnsi="Arial" w:cs="Arial"/>
          <w:sz w:val="24"/>
          <w:szCs w:val="24"/>
        </w:rPr>
        <w:t xml:space="preserve"> za 202</w:t>
      </w:r>
      <w:r w:rsidR="008A7375">
        <w:rPr>
          <w:rFonts w:ascii="Arial" w:hAnsi="Arial" w:cs="Arial"/>
          <w:sz w:val="24"/>
          <w:szCs w:val="24"/>
        </w:rPr>
        <w:t>7</w:t>
      </w:r>
      <w:r w:rsidRPr="00B9338C">
        <w:rPr>
          <w:rFonts w:ascii="Arial" w:hAnsi="Arial" w:cs="Arial"/>
          <w:sz w:val="24"/>
          <w:szCs w:val="24"/>
        </w:rPr>
        <w:t>. godinu i Projekcijama za 202</w:t>
      </w:r>
      <w:r w:rsidR="008A7375">
        <w:rPr>
          <w:rFonts w:ascii="Arial" w:hAnsi="Arial" w:cs="Arial"/>
          <w:sz w:val="24"/>
          <w:szCs w:val="24"/>
        </w:rPr>
        <w:t>8</w:t>
      </w:r>
      <w:r w:rsidRPr="00B9338C">
        <w:rPr>
          <w:rFonts w:ascii="Arial" w:hAnsi="Arial" w:cs="Arial"/>
          <w:sz w:val="24"/>
          <w:szCs w:val="24"/>
        </w:rPr>
        <w:t>. i 202</w:t>
      </w:r>
      <w:r w:rsidR="008A7375">
        <w:rPr>
          <w:rFonts w:ascii="Arial" w:hAnsi="Arial" w:cs="Arial"/>
          <w:sz w:val="24"/>
          <w:szCs w:val="24"/>
        </w:rPr>
        <w:t>9</w:t>
      </w:r>
      <w:r w:rsidRPr="00B9338C">
        <w:rPr>
          <w:rFonts w:ascii="Arial" w:hAnsi="Arial" w:cs="Arial"/>
          <w:sz w:val="24"/>
          <w:szCs w:val="24"/>
        </w:rPr>
        <w:t>. godinu planirana su sljedeća sredstva:</w:t>
      </w:r>
    </w:p>
    <w:p w14:paraId="58DCF245" w14:textId="77777777" w:rsidR="00B9338C" w:rsidRPr="00B9338C" w:rsidRDefault="00B9338C" w:rsidP="00B9338C">
      <w:pPr>
        <w:widowControl w:val="0"/>
        <w:tabs>
          <w:tab w:val="left" w:pos="561"/>
          <w:tab w:val="left" w:pos="2153"/>
        </w:tabs>
        <w:adjustRightInd w:val="0"/>
        <w:spacing w:after="43" w:line="198" w:lineRule="atLeast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923"/>
        <w:gridCol w:w="1591"/>
        <w:gridCol w:w="1426"/>
        <w:gridCol w:w="1426"/>
      </w:tblGrid>
      <w:tr w:rsidR="00B9338C" w:rsidRPr="00B9338C" w14:paraId="50787839" w14:textId="77777777" w:rsidTr="00366DF6">
        <w:tc>
          <w:tcPr>
            <w:tcW w:w="696" w:type="dxa"/>
            <w:vAlign w:val="center"/>
          </w:tcPr>
          <w:p w14:paraId="2F4715D0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62654821"/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3923" w:type="dxa"/>
          </w:tcPr>
          <w:p w14:paraId="551C90BF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1591" w:type="dxa"/>
          </w:tcPr>
          <w:p w14:paraId="43E9D477" w14:textId="09005DD3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8A7375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26" w:type="dxa"/>
          </w:tcPr>
          <w:p w14:paraId="7C88B457" w14:textId="49071E9D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8A7375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26" w:type="dxa"/>
          </w:tcPr>
          <w:p w14:paraId="237B6904" w14:textId="5955FA8B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8A7375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B9338C" w:rsidRPr="00B9338C" w14:paraId="1F9C959D" w14:textId="77777777" w:rsidTr="00366DF6">
        <w:tc>
          <w:tcPr>
            <w:tcW w:w="696" w:type="dxa"/>
            <w:vAlign w:val="center"/>
          </w:tcPr>
          <w:p w14:paraId="38A8FE45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14:paraId="462F758F" w14:textId="346F2CA8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Javna vatrogasna postrojba </w:t>
            </w:r>
            <w:r>
              <w:rPr>
                <w:rFonts w:ascii="Arial" w:hAnsi="Arial" w:cs="Arial"/>
                <w:sz w:val="24"/>
                <w:szCs w:val="24"/>
              </w:rPr>
              <w:t>Crikvenica</w:t>
            </w:r>
          </w:p>
        </w:tc>
        <w:tc>
          <w:tcPr>
            <w:tcW w:w="1591" w:type="dxa"/>
            <w:vAlign w:val="center"/>
          </w:tcPr>
          <w:p w14:paraId="25BDB648" w14:textId="3C16ECAE" w:rsidR="00B9338C" w:rsidRPr="00B9338C" w:rsidRDefault="002E25B0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200.000,00</w:t>
            </w:r>
          </w:p>
        </w:tc>
        <w:tc>
          <w:tcPr>
            <w:tcW w:w="1426" w:type="dxa"/>
            <w:vAlign w:val="center"/>
          </w:tcPr>
          <w:p w14:paraId="7A06BEFF" w14:textId="794454BC" w:rsidR="00B9338C" w:rsidRPr="00B9338C" w:rsidRDefault="002E25B0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150.000,00</w:t>
            </w:r>
          </w:p>
        </w:tc>
        <w:tc>
          <w:tcPr>
            <w:tcW w:w="1426" w:type="dxa"/>
            <w:vAlign w:val="center"/>
          </w:tcPr>
          <w:p w14:paraId="6FDA2A7B" w14:textId="68D75695" w:rsidR="00B9338C" w:rsidRPr="00B9338C" w:rsidRDefault="002E25B0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150.000,00</w:t>
            </w:r>
          </w:p>
        </w:tc>
      </w:tr>
      <w:tr w:rsidR="002E25B0" w:rsidRPr="00B9338C" w14:paraId="10F332FE" w14:textId="77777777" w:rsidTr="00366DF6">
        <w:tc>
          <w:tcPr>
            <w:tcW w:w="696" w:type="dxa"/>
            <w:vAlign w:val="center"/>
          </w:tcPr>
          <w:p w14:paraId="55247549" w14:textId="7777777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23" w:type="dxa"/>
          </w:tcPr>
          <w:p w14:paraId="72B455C5" w14:textId="47BF96B4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Područna vatrogasna zajednica  DVD </w:t>
            </w:r>
            <w:r>
              <w:rPr>
                <w:rFonts w:ascii="Arial" w:hAnsi="Arial" w:cs="Arial"/>
                <w:sz w:val="24"/>
                <w:szCs w:val="24"/>
              </w:rPr>
              <w:t>Bribir</w:t>
            </w:r>
          </w:p>
        </w:tc>
        <w:tc>
          <w:tcPr>
            <w:tcW w:w="1591" w:type="dxa"/>
            <w:vAlign w:val="center"/>
          </w:tcPr>
          <w:p w14:paraId="0B4B681F" w14:textId="5D80AC0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70.000,00</w:t>
            </w:r>
          </w:p>
        </w:tc>
        <w:tc>
          <w:tcPr>
            <w:tcW w:w="1426" w:type="dxa"/>
            <w:vAlign w:val="center"/>
          </w:tcPr>
          <w:p w14:paraId="66E622FC" w14:textId="7D3597C0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70.000,00</w:t>
            </w:r>
          </w:p>
        </w:tc>
        <w:tc>
          <w:tcPr>
            <w:tcW w:w="1426" w:type="dxa"/>
            <w:vAlign w:val="center"/>
          </w:tcPr>
          <w:p w14:paraId="25D90074" w14:textId="1B265DD2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70.000,00</w:t>
            </w:r>
          </w:p>
        </w:tc>
      </w:tr>
      <w:tr w:rsidR="002E25B0" w:rsidRPr="00B9338C" w14:paraId="6FFCC138" w14:textId="77777777" w:rsidTr="00366DF6">
        <w:tc>
          <w:tcPr>
            <w:tcW w:w="696" w:type="dxa"/>
            <w:vAlign w:val="center"/>
          </w:tcPr>
          <w:p w14:paraId="5CF7ED60" w14:textId="7777777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23" w:type="dxa"/>
          </w:tcPr>
          <w:p w14:paraId="2E5A5112" w14:textId="7E99B16C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HGSS</w:t>
            </w:r>
          </w:p>
        </w:tc>
        <w:tc>
          <w:tcPr>
            <w:tcW w:w="1591" w:type="dxa"/>
            <w:vAlign w:val="center"/>
          </w:tcPr>
          <w:p w14:paraId="59E4E72B" w14:textId="63D0DB4E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5.000,00</w:t>
            </w:r>
          </w:p>
        </w:tc>
        <w:tc>
          <w:tcPr>
            <w:tcW w:w="1426" w:type="dxa"/>
            <w:vAlign w:val="center"/>
          </w:tcPr>
          <w:p w14:paraId="3D854F56" w14:textId="0C0B95B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5.000,00</w:t>
            </w:r>
          </w:p>
        </w:tc>
        <w:tc>
          <w:tcPr>
            <w:tcW w:w="1426" w:type="dxa"/>
            <w:vAlign w:val="center"/>
          </w:tcPr>
          <w:p w14:paraId="3E41739A" w14:textId="29EA044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5.000,00</w:t>
            </w:r>
          </w:p>
        </w:tc>
      </w:tr>
      <w:tr w:rsidR="002E25B0" w:rsidRPr="00B9338C" w14:paraId="56459983" w14:textId="77777777" w:rsidTr="00366DF6">
        <w:tc>
          <w:tcPr>
            <w:tcW w:w="696" w:type="dxa"/>
            <w:vAlign w:val="center"/>
          </w:tcPr>
          <w:p w14:paraId="4E8D7F39" w14:textId="7777777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923" w:type="dxa"/>
          </w:tcPr>
          <w:p w14:paraId="25568D8B" w14:textId="37CBDB04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Gradsko društvo Crvenog križa </w:t>
            </w:r>
            <w:r>
              <w:rPr>
                <w:rFonts w:ascii="Arial" w:hAnsi="Arial" w:cs="Arial"/>
                <w:sz w:val="24"/>
                <w:szCs w:val="24"/>
              </w:rPr>
              <w:t>Grada Novi Vinodolski</w:t>
            </w:r>
          </w:p>
        </w:tc>
        <w:tc>
          <w:tcPr>
            <w:tcW w:w="1591" w:type="dxa"/>
            <w:vAlign w:val="center"/>
          </w:tcPr>
          <w:p w14:paraId="0480CD30" w14:textId="5D936DFE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17.000,00</w:t>
            </w:r>
          </w:p>
        </w:tc>
        <w:tc>
          <w:tcPr>
            <w:tcW w:w="1426" w:type="dxa"/>
            <w:vAlign w:val="center"/>
          </w:tcPr>
          <w:p w14:paraId="5C4C6D0C" w14:textId="337B55CA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17.000,00</w:t>
            </w:r>
          </w:p>
        </w:tc>
        <w:tc>
          <w:tcPr>
            <w:tcW w:w="1426" w:type="dxa"/>
            <w:vAlign w:val="center"/>
          </w:tcPr>
          <w:p w14:paraId="7B00518D" w14:textId="11B2DA1C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17.000,00</w:t>
            </w:r>
          </w:p>
        </w:tc>
      </w:tr>
      <w:tr w:rsidR="002E25B0" w:rsidRPr="00B9338C" w14:paraId="1CA72C48" w14:textId="77777777" w:rsidTr="00366DF6">
        <w:tc>
          <w:tcPr>
            <w:tcW w:w="696" w:type="dxa"/>
            <w:vAlign w:val="center"/>
          </w:tcPr>
          <w:p w14:paraId="703D381E" w14:textId="750B5DE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B9338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23" w:type="dxa"/>
          </w:tcPr>
          <w:p w14:paraId="779ED5F9" w14:textId="229DFCE6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Služba CZ </w:t>
            </w:r>
          </w:p>
        </w:tc>
        <w:tc>
          <w:tcPr>
            <w:tcW w:w="1591" w:type="dxa"/>
            <w:vAlign w:val="center"/>
          </w:tcPr>
          <w:p w14:paraId="2383B40F" w14:textId="25172DEE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  <w:tc>
          <w:tcPr>
            <w:tcW w:w="1426" w:type="dxa"/>
            <w:vAlign w:val="center"/>
          </w:tcPr>
          <w:p w14:paraId="0E9F6E02" w14:textId="1D96E4BA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  <w:tc>
          <w:tcPr>
            <w:tcW w:w="1426" w:type="dxa"/>
            <w:vAlign w:val="center"/>
          </w:tcPr>
          <w:p w14:paraId="154BEBF1" w14:textId="15660E22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</w:tr>
      <w:tr w:rsidR="002E25B0" w:rsidRPr="00B9338C" w14:paraId="1B779336" w14:textId="77777777" w:rsidTr="00366DF6">
        <w:tc>
          <w:tcPr>
            <w:tcW w:w="696" w:type="dxa"/>
            <w:vAlign w:val="center"/>
          </w:tcPr>
          <w:p w14:paraId="44E980E6" w14:textId="7777777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3" w:type="dxa"/>
          </w:tcPr>
          <w:p w14:paraId="4D02DECE" w14:textId="7777777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591" w:type="dxa"/>
            <w:vAlign w:val="center"/>
          </w:tcPr>
          <w:p w14:paraId="022A6A38" w14:textId="6EB512FB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298.000,00</w:t>
            </w:r>
          </w:p>
        </w:tc>
        <w:tc>
          <w:tcPr>
            <w:tcW w:w="1426" w:type="dxa"/>
            <w:vAlign w:val="center"/>
          </w:tcPr>
          <w:p w14:paraId="3039909B" w14:textId="7EC43579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248.000,00</w:t>
            </w:r>
          </w:p>
        </w:tc>
        <w:tc>
          <w:tcPr>
            <w:tcW w:w="1426" w:type="dxa"/>
            <w:vAlign w:val="center"/>
          </w:tcPr>
          <w:p w14:paraId="2B6D4EDF" w14:textId="17A55BB7" w:rsidR="002E25B0" w:rsidRPr="00B9338C" w:rsidRDefault="002E25B0" w:rsidP="002E25B0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248.000,00</w:t>
            </w:r>
          </w:p>
        </w:tc>
      </w:tr>
    </w:tbl>
    <w:bookmarkEnd w:id="2"/>
    <w:p w14:paraId="2542E639" w14:textId="3138A1F8" w:rsidR="000962C2" w:rsidRPr="00B9338C" w:rsidRDefault="00860091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9338C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5.6. </w:t>
      </w:r>
      <w:r w:rsidR="000962C2" w:rsidRPr="00B9338C">
        <w:rPr>
          <w:rFonts w:ascii="Arial" w:eastAsia="Times New Roman" w:hAnsi="Arial" w:cs="Arial"/>
          <w:sz w:val="24"/>
          <w:szCs w:val="24"/>
          <w:lang w:eastAsia="hr-HR"/>
        </w:rPr>
        <w:t>OSTALO</w:t>
      </w:r>
    </w:p>
    <w:p w14:paraId="1286CE0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9338C">
        <w:rPr>
          <w:rFonts w:ascii="Arial" w:eastAsia="Times New Roman" w:hAnsi="Arial" w:cs="Arial"/>
          <w:sz w:val="24"/>
          <w:szCs w:val="24"/>
          <w:lang w:eastAsia="hr-HR"/>
        </w:rPr>
        <w:t>U Općini Vinodolskoj općini sustavno će se provoditi mjere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dezinfekcije, dezinsekcije i deratizacije, te izdvajaju sredstva za veterinarske usluge na području Općine.</w:t>
      </w:r>
    </w:p>
    <w:p w14:paraId="589BD583" w14:textId="77777777" w:rsidR="000962C2" w:rsidRPr="00280450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8045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6. ZAKLJUČAK</w:t>
      </w:r>
    </w:p>
    <w:p w14:paraId="6D5AE80A" w14:textId="3901F0D0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Temeljem </w:t>
      </w:r>
      <w:r w:rsidR="006F260A" w:rsidRPr="00C124C5">
        <w:rPr>
          <w:rFonts w:ascii="Arial" w:eastAsia="Times New Roman" w:hAnsi="Arial" w:cs="Arial"/>
          <w:sz w:val="24"/>
          <w:szCs w:val="24"/>
          <w:lang w:eastAsia="hr-HR"/>
        </w:rPr>
        <w:t>Godišnjeg p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lana razvoja sustava Civilne zaštite na području Općine Vinodolske općine predlaže se sljedeći zaključak:</w:t>
      </w:r>
    </w:p>
    <w:p w14:paraId="5384C59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Potrebno je kontinuirano praćenje zakonskih i podzakonskih akata, sukladno kojih je nužno donositi nove i usklađivati već donesene akte koji uređuju sustav Civilne zaštite Općine Vinodolske općine. Najvažnije je sustav Civilne zaštite adekvatno osposobljavati za djelovanje, provoditi redovito obučavanje, uvježbavanje, opremanje sustava za djelovanje, kao i provoditi preventivu te edukaciju stanovništva.</w:t>
      </w:r>
    </w:p>
    <w:p w14:paraId="4B0AE90C" w14:textId="77E95898" w:rsidR="000962C2" w:rsidRPr="00C124C5" w:rsidRDefault="006F260A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Godišnji p</w:t>
      </w:r>
      <w:r w:rsidR="000962C2" w:rsidRPr="00C124C5">
        <w:rPr>
          <w:rFonts w:ascii="Arial" w:eastAsia="Times New Roman" w:hAnsi="Arial" w:cs="Arial"/>
          <w:sz w:val="24"/>
          <w:szCs w:val="24"/>
          <w:lang w:eastAsia="hr-HR"/>
        </w:rPr>
        <w:t>lan razvoja sustava civilne zaštite na području Općine Vinodolske općine za 202</w:t>
      </w:r>
      <w:r w:rsidR="002E25B0">
        <w:rPr>
          <w:rFonts w:ascii="Arial" w:eastAsia="Times New Roman" w:hAnsi="Arial" w:cs="Arial"/>
          <w:sz w:val="24"/>
          <w:szCs w:val="24"/>
          <w:lang w:eastAsia="hr-HR"/>
        </w:rPr>
        <w:t>7</w:t>
      </w:r>
      <w:r w:rsidR="000962C2" w:rsidRPr="00C124C5">
        <w:rPr>
          <w:rFonts w:ascii="Arial" w:eastAsia="Times New Roman" w:hAnsi="Arial" w:cs="Arial"/>
          <w:sz w:val="24"/>
          <w:szCs w:val="24"/>
          <w:lang w:eastAsia="hr-HR"/>
        </w:rPr>
        <w:t>. godinu stupa na snagu osmog dana od dana objave u “Službenim novinama Primorsko goranske županije“.</w:t>
      </w:r>
    </w:p>
    <w:p w14:paraId="37F72470" w14:textId="77777777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35B1C8" w14:textId="46EE1DB9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4C5">
        <w:rPr>
          <w:rFonts w:ascii="Arial" w:eastAsia="Times New Roman" w:hAnsi="Arial" w:cs="Arial"/>
          <w:sz w:val="24"/>
          <w:szCs w:val="24"/>
        </w:rPr>
        <w:t>KLASA:</w:t>
      </w:r>
      <w:r w:rsidRPr="00C124C5">
        <w:rPr>
          <w:rFonts w:ascii="Arial" w:hAnsi="Arial" w:cs="Arial"/>
          <w:sz w:val="24"/>
          <w:szCs w:val="24"/>
        </w:rPr>
        <w:t xml:space="preserve"> </w:t>
      </w:r>
    </w:p>
    <w:p w14:paraId="7CF22171" w14:textId="77777777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4C5">
        <w:rPr>
          <w:rFonts w:ascii="Arial" w:eastAsia="Times New Roman" w:hAnsi="Arial" w:cs="Arial"/>
          <w:sz w:val="24"/>
          <w:szCs w:val="24"/>
        </w:rPr>
        <w:t xml:space="preserve">URBROJ: </w:t>
      </w:r>
    </w:p>
    <w:p w14:paraId="6FF9D972" w14:textId="77777777" w:rsidR="00051716" w:rsidRPr="00C124C5" w:rsidRDefault="00051716" w:rsidP="000517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F17CBBF" w14:textId="5A7B47EA" w:rsidR="00051716" w:rsidRPr="00C124C5" w:rsidRDefault="00051716" w:rsidP="000517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Bribir, __. ____________ 202</w:t>
      </w:r>
      <w:r w:rsidR="002E25B0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</w:p>
    <w:p w14:paraId="5064DDD8" w14:textId="77777777" w:rsidR="00051716" w:rsidRPr="00C124C5" w:rsidRDefault="00051716" w:rsidP="00051716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89F9709" w14:textId="77777777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>Općinsko vijeće Općine Vinodolske općine</w:t>
      </w:r>
    </w:p>
    <w:p w14:paraId="2D721FDE" w14:textId="77777777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>Predsjednik Općinskog vijeća</w:t>
      </w:r>
    </w:p>
    <w:p w14:paraId="0E3D5B32" w14:textId="2AE4987C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 xml:space="preserve">   </w:t>
      </w:r>
      <w:r w:rsidR="0099077B">
        <w:rPr>
          <w:rFonts w:ascii="Arial" w:hAnsi="Arial" w:cs="Arial"/>
          <w:sz w:val="24"/>
          <w:szCs w:val="24"/>
        </w:rPr>
        <w:t xml:space="preserve">  </w:t>
      </w:r>
      <w:r w:rsidR="004E026C">
        <w:rPr>
          <w:rFonts w:ascii="Arial" w:hAnsi="Arial" w:cs="Arial"/>
          <w:sz w:val="24"/>
          <w:szCs w:val="24"/>
        </w:rPr>
        <w:t>Božidar Zubčić</w:t>
      </w:r>
      <w:r w:rsidRPr="00C124C5">
        <w:rPr>
          <w:rFonts w:ascii="Arial" w:hAnsi="Arial" w:cs="Arial"/>
          <w:sz w:val="24"/>
          <w:szCs w:val="24"/>
        </w:rPr>
        <w:t>, v.r.</w:t>
      </w:r>
    </w:p>
    <w:p w14:paraId="70BB1045" w14:textId="77777777" w:rsidR="00A02EEA" w:rsidRPr="00C124C5" w:rsidRDefault="00A02EEA" w:rsidP="0005171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sectPr w:rsidR="00A02EEA" w:rsidRPr="00C124C5" w:rsidSect="002E25B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C2"/>
    <w:rsid w:val="00007A19"/>
    <w:rsid w:val="00051716"/>
    <w:rsid w:val="0007112B"/>
    <w:rsid w:val="000918EA"/>
    <w:rsid w:val="000962C2"/>
    <w:rsid w:val="000C4901"/>
    <w:rsid w:val="000F66A5"/>
    <w:rsid w:val="00102B0D"/>
    <w:rsid w:val="00131CBA"/>
    <w:rsid w:val="0014389A"/>
    <w:rsid w:val="001B4D82"/>
    <w:rsid w:val="001D4E08"/>
    <w:rsid w:val="002541FB"/>
    <w:rsid w:val="002727F9"/>
    <w:rsid w:val="00280450"/>
    <w:rsid w:val="002E25B0"/>
    <w:rsid w:val="00352951"/>
    <w:rsid w:val="00366DF6"/>
    <w:rsid w:val="003B43B6"/>
    <w:rsid w:val="003F55F5"/>
    <w:rsid w:val="0045625C"/>
    <w:rsid w:val="0046484F"/>
    <w:rsid w:val="004E026C"/>
    <w:rsid w:val="00516FD7"/>
    <w:rsid w:val="00591D63"/>
    <w:rsid w:val="00610FE5"/>
    <w:rsid w:val="00646788"/>
    <w:rsid w:val="00647962"/>
    <w:rsid w:val="00667669"/>
    <w:rsid w:val="006C4C8D"/>
    <w:rsid w:val="006F260A"/>
    <w:rsid w:val="00710FE1"/>
    <w:rsid w:val="00794173"/>
    <w:rsid w:val="007A07AE"/>
    <w:rsid w:val="00825E27"/>
    <w:rsid w:val="008401A3"/>
    <w:rsid w:val="00860091"/>
    <w:rsid w:val="008730F4"/>
    <w:rsid w:val="008A7375"/>
    <w:rsid w:val="008F1F20"/>
    <w:rsid w:val="008F7D8E"/>
    <w:rsid w:val="00906D0A"/>
    <w:rsid w:val="00923071"/>
    <w:rsid w:val="009308A8"/>
    <w:rsid w:val="0099077B"/>
    <w:rsid w:val="009B1A4B"/>
    <w:rsid w:val="00A02EEA"/>
    <w:rsid w:val="00A249D1"/>
    <w:rsid w:val="00A46B51"/>
    <w:rsid w:val="00A6193D"/>
    <w:rsid w:val="00B510F6"/>
    <w:rsid w:val="00B754EC"/>
    <w:rsid w:val="00B9338C"/>
    <w:rsid w:val="00B972E3"/>
    <w:rsid w:val="00C04BB4"/>
    <w:rsid w:val="00C124C5"/>
    <w:rsid w:val="00C42F79"/>
    <w:rsid w:val="00C86EDD"/>
    <w:rsid w:val="00CB5D03"/>
    <w:rsid w:val="00D403C0"/>
    <w:rsid w:val="00D54F1D"/>
    <w:rsid w:val="00D922B1"/>
    <w:rsid w:val="00DD7A35"/>
    <w:rsid w:val="00DD7A52"/>
    <w:rsid w:val="00E00AC3"/>
    <w:rsid w:val="00F6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F021"/>
  <w15:chartTrackingRefBased/>
  <w15:docId w15:val="{0A144F2D-4F2F-4046-AAB3-458DE1CC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dy">
    <w:name w:val="body"/>
    <w:basedOn w:val="Normal"/>
    <w:rsid w:val="00131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6532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</Pages>
  <Words>2278</Words>
  <Characters>12991</Characters>
  <Application>Microsoft Office Word</Application>
  <DocSecurity>0</DocSecurity>
  <Lines>108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Petrinović</dc:creator>
  <cp:keywords/>
  <dc:description/>
  <cp:lastModifiedBy>Ana Tomašek</cp:lastModifiedBy>
  <cp:revision>7</cp:revision>
  <cp:lastPrinted>2026-11-04T10:42:00Z</cp:lastPrinted>
  <dcterms:created xsi:type="dcterms:W3CDTF">2025-11-12T10:22:00Z</dcterms:created>
  <dcterms:modified xsi:type="dcterms:W3CDTF">2026-11-04T13:23:00Z</dcterms:modified>
</cp:coreProperties>
</file>