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E4447" w14:textId="77777777" w:rsidR="005D61EE" w:rsidRDefault="00000000">
      <w:pPr>
        <w:tabs>
          <w:tab w:val="left" w:pos="622"/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                      </w:t>
      </w:r>
      <w:r>
        <w:rPr>
          <w:noProof/>
        </w:rPr>
        <w:drawing>
          <wp:inline distT="0" distB="0" distL="0" distR="0" wp14:anchorId="71A58E07" wp14:editId="7746A19E">
            <wp:extent cx="335280" cy="396240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E3D52" w14:textId="77777777" w:rsidR="005D61EE" w:rsidRDefault="00000000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      REPUBLIKA HRVATSKA</w:t>
      </w:r>
    </w:p>
    <w:p w14:paraId="1AE3515A" w14:textId="77777777" w:rsidR="005D61EE" w:rsidRDefault="00000000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PRIMORSKO -  GORANSKA ŽUPANIJA</w:t>
      </w:r>
    </w:p>
    <w:p w14:paraId="1DB4A604" w14:textId="77777777" w:rsidR="005D61EE" w:rsidRDefault="00000000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OPĆINA VINODOLSKA OPĆINA</w:t>
      </w:r>
    </w:p>
    <w:p w14:paraId="3651A366" w14:textId="77777777" w:rsidR="005D61EE" w:rsidRDefault="005D61EE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74F63F84" w14:textId="77777777" w:rsidR="005D61EE" w:rsidRDefault="00000000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Jedinstveni Upravni odjel </w:t>
      </w:r>
    </w:p>
    <w:p w14:paraId="25EFA563" w14:textId="77777777" w:rsidR="005D61EE" w:rsidRDefault="005D61EE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076C664B" w14:textId="1EE0027A" w:rsidR="003C29EB" w:rsidRPr="00967CEF" w:rsidRDefault="003C29EB" w:rsidP="003C29EB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CEF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KLASA: </w:t>
      </w:r>
      <w:r w:rsidR="00967CEF" w:rsidRPr="00967CEF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25</w:t>
      </w:r>
      <w:r w:rsidR="008E4629" w:rsidRPr="00967CEF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0</w:t>
      </w:r>
      <w:r w:rsidRPr="00967CEF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-0</w:t>
      </w:r>
      <w:r w:rsidR="008E4629" w:rsidRPr="00967CEF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1</w:t>
      </w:r>
      <w:r w:rsidRPr="00967CEF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/24-01/</w:t>
      </w:r>
      <w:r w:rsidR="00967CEF" w:rsidRPr="00967CEF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9</w:t>
      </w:r>
    </w:p>
    <w:p w14:paraId="649CF14F" w14:textId="77777777" w:rsidR="003C29EB" w:rsidRPr="00967CEF" w:rsidRDefault="003C29EB" w:rsidP="003C29EB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 w:rsidRPr="00967CEF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URBROJ: 2170-34-01-24-1</w:t>
      </w:r>
    </w:p>
    <w:p w14:paraId="43F848A1" w14:textId="77777777" w:rsidR="003C29EB" w:rsidRDefault="003C29EB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222387B4" w14:textId="7D5103D3" w:rsidR="005D61EE" w:rsidRPr="00DA7DAC" w:rsidRDefault="00DA7DAC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Bribir, </w:t>
      </w:r>
      <w:r w:rsidR="00FD2384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15</w:t>
      </w:r>
      <w:r w:rsidRPr="00DA7DAC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. </w:t>
      </w:r>
      <w:r w:rsidR="00F54D8D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studenog</w:t>
      </w:r>
      <w:r w:rsidRPr="00DA7DAC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202</w:t>
      </w:r>
      <w:r w:rsidR="003C29EB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4</w:t>
      </w:r>
      <w:r w:rsidRPr="00DA7DAC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. </w:t>
      </w:r>
    </w:p>
    <w:p w14:paraId="56BF9EE9" w14:textId="77777777" w:rsidR="00395C83" w:rsidRDefault="00395C83" w:rsidP="00A14935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1A536039" w14:textId="634B31BA" w:rsidR="00395C83" w:rsidRPr="00FB7AA0" w:rsidRDefault="00395C83" w:rsidP="00395C83">
      <w:pPr>
        <w:spacing w:after="60"/>
        <w:ind w:firstLine="708"/>
        <w:jc w:val="both"/>
        <w:rPr>
          <w:rFonts w:ascii="Arial" w:hAnsi="Arial" w:cs="Arial"/>
          <w:sz w:val="24"/>
          <w:szCs w:val="24"/>
        </w:rPr>
      </w:pPr>
      <w:r w:rsidRPr="00FB7AA0">
        <w:rPr>
          <w:rFonts w:ascii="Arial" w:hAnsi="Arial" w:cs="Arial"/>
          <w:sz w:val="24"/>
          <w:szCs w:val="24"/>
        </w:rPr>
        <w:t>Jedinstveni upravni odjel Općine Vinodolske općine, na temelju odredbe članka 11.</w:t>
      </w:r>
      <w:r>
        <w:rPr>
          <w:rFonts w:ascii="Arial" w:hAnsi="Arial" w:cs="Arial"/>
          <w:sz w:val="24"/>
          <w:szCs w:val="24"/>
        </w:rPr>
        <w:t xml:space="preserve"> stavka 2.</w:t>
      </w:r>
      <w:r w:rsidRPr="00FB7AA0">
        <w:rPr>
          <w:rFonts w:ascii="Arial" w:hAnsi="Arial" w:cs="Arial"/>
          <w:sz w:val="24"/>
          <w:szCs w:val="24"/>
        </w:rPr>
        <w:t xml:space="preserve"> Zakona o pravu na pristup informacijama („Narodne novine" broj 25/13</w:t>
      </w:r>
      <w:r>
        <w:rPr>
          <w:rFonts w:ascii="Arial" w:hAnsi="Arial" w:cs="Arial"/>
          <w:sz w:val="24"/>
          <w:szCs w:val="24"/>
        </w:rPr>
        <w:t>.</w:t>
      </w:r>
      <w:r w:rsidRPr="00FB7AA0">
        <w:rPr>
          <w:rFonts w:ascii="Arial" w:hAnsi="Arial" w:cs="Arial"/>
          <w:sz w:val="24"/>
          <w:szCs w:val="24"/>
        </w:rPr>
        <w:t>, 85/15</w:t>
      </w:r>
      <w:r>
        <w:rPr>
          <w:rFonts w:ascii="Arial" w:hAnsi="Arial" w:cs="Arial"/>
          <w:sz w:val="24"/>
          <w:szCs w:val="24"/>
        </w:rPr>
        <w:t>.</w:t>
      </w:r>
      <w:r w:rsidRPr="00FB7AA0">
        <w:rPr>
          <w:rFonts w:ascii="Arial" w:hAnsi="Arial" w:cs="Arial"/>
          <w:sz w:val="24"/>
          <w:szCs w:val="24"/>
        </w:rPr>
        <w:t xml:space="preserve"> i 69/22</w:t>
      </w:r>
      <w:r>
        <w:rPr>
          <w:rFonts w:ascii="Arial" w:hAnsi="Arial" w:cs="Arial"/>
          <w:sz w:val="24"/>
          <w:szCs w:val="24"/>
        </w:rPr>
        <w:t>.</w:t>
      </w:r>
      <w:r w:rsidRPr="00FB7AA0">
        <w:rPr>
          <w:rFonts w:ascii="Arial" w:hAnsi="Arial" w:cs="Arial"/>
          <w:sz w:val="24"/>
          <w:szCs w:val="24"/>
        </w:rPr>
        <w:t>), objavljuje</w:t>
      </w:r>
    </w:p>
    <w:p w14:paraId="0B9F2049" w14:textId="77777777" w:rsidR="00395C83" w:rsidRPr="00FB7AA0" w:rsidRDefault="00395C83" w:rsidP="00395C83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72A63F1F" w14:textId="77777777" w:rsidR="00395C83" w:rsidRPr="00FB7AA0" w:rsidRDefault="00395C83" w:rsidP="00395C83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FB7AA0">
        <w:rPr>
          <w:rFonts w:ascii="Arial" w:hAnsi="Arial" w:cs="Arial"/>
          <w:b/>
          <w:bCs/>
          <w:sz w:val="24"/>
          <w:szCs w:val="24"/>
        </w:rPr>
        <w:t>SAVJETOVANJE SA ZAINTERESIRANOM JAVNOŠĆU</w:t>
      </w:r>
    </w:p>
    <w:p w14:paraId="1E2B2BC3" w14:textId="77777777" w:rsidR="005D61EE" w:rsidRDefault="005D61EE">
      <w:pPr>
        <w:tabs>
          <w:tab w:val="left" w:pos="622"/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1FE5C703" w14:textId="49746DBF" w:rsidR="007319D0" w:rsidRPr="007319D0" w:rsidRDefault="00000000" w:rsidP="007319D0">
      <w:pPr>
        <w:spacing w:after="0" w:line="240" w:lineRule="auto"/>
        <w:ind w:left="2124" w:hanging="1416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 xml:space="preserve">PREDMET:  </w:t>
      </w:r>
      <w:r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ab/>
      </w:r>
      <w:r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 xml:space="preserve">Odluka o </w:t>
      </w:r>
      <w:bookmarkStart w:id="0" w:name="_Hlk176356364"/>
      <w:proofErr w:type="spellStart"/>
      <w:r w:rsidR="007319D0"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>suosnivanju</w:t>
      </w:r>
      <w:proofErr w:type="spellEnd"/>
      <w:r w:rsidR="007319D0"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 xml:space="preserve"> Javne ustanove </w:t>
      </w:r>
      <w:r w:rsidR="007319D0" w:rsidRPr="00E34BD4">
        <w:rPr>
          <w:rFonts w:ascii="Arial" w:hAnsi="Arial" w:cs="Arial"/>
          <w:b/>
          <w:bCs/>
          <w:sz w:val="24"/>
          <w:szCs w:val="24"/>
        </w:rPr>
        <w:t>Javna vatrogasna postrojba</w:t>
      </w:r>
      <w:r w:rsidR="007319D0">
        <w:rPr>
          <w:rFonts w:ascii="Arial" w:hAnsi="Arial" w:cs="Arial"/>
          <w:b/>
          <w:bCs/>
          <w:sz w:val="24"/>
          <w:szCs w:val="24"/>
        </w:rPr>
        <w:t xml:space="preserve"> Grada</w:t>
      </w:r>
      <w:r w:rsidR="007319D0" w:rsidRPr="00E34BD4">
        <w:rPr>
          <w:rFonts w:ascii="Arial" w:hAnsi="Arial" w:cs="Arial"/>
          <w:b/>
          <w:bCs/>
          <w:sz w:val="24"/>
          <w:szCs w:val="24"/>
        </w:rPr>
        <w:t xml:space="preserve"> Crikvenic</w:t>
      </w:r>
      <w:r w:rsidR="007319D0">
        <w:rPr>
          <w:rFonts w:ascii="Arial" w:hAnsi="Arial" w:cs="Arial"/>
          <w:b/>
          <w:bCs/>
          <w:sz w:val="24"/>
          <w:szCs w:val="24"/>
        </w:rPr>
        <w:t>e</w:t>
      </w:r>
    </w:p>
    <w:bookmarkEnd w:id="0"/>
    <w:p w14:paraId="12CE85F7" w14:textId="77777777" w:rsidR="007319D0" w:rsidRDefault="007319D0" w:rsidP="007319D0">
      <w:pPr>
        <w:tabs>
          <w:tab w:val="left" w:pos="622"/>
          <w:tab w:val="left" w:pos="1560"/>
        </w:tabs>
        <w:suppressAutoHyphens/>
        <w:spacing w:after="0" w:line="240" w:lineRule="auto"/>
      </w:pPr>
    </w:p>
    <w:p w14:paraId="2E11E9E2" w14:textId="215400A5" w:rsidR="005D61EE" w:rsidRPr="004B62E3" w:rsidRDefault="003C29EB">
      <w:pPr>
        <w:pStyle w:val="Odlomakpopisa"/>
        <w:numPr>
          <w:ilvl w:val="0"/>
          <w:numId w:val="2"/>
        </w:numPr>
        <w:tabs>
          <w:tab w:val="left" w:pos="622"/>
          <w:tab w:val="left" w:pos="1560"/>
        </w:tabs>
        <w:suppressAutoHyphens/>
        <w:spacing w:after="0" w:line="240" w:lineRule="auto"/>
        <w:rPr>
          <w:rFonts w:ascii="Arial" w:eastAsia="Times New Roman" w:hAnsi="Arial" w:cs="Arial"/>
          <w:bCs/>
          <w:i/>
          <w:iCs/>
          <w:kern w:val="2"/>
          <w:sz w:val="24"/>
          <w:szCs w:val="24"/>
          <w:lang w:eastAsia="hr-HR" w:bidi="hi-IN"/>
        </w:rPr>
      </w:pPr>
      <w:r w:rsidRPr="004B62E3">
        <w:rPr>
          <w:rFonts w:ascii="Arial" w:eastAsia="Times New Roman" w:hAnsi="Arial" w:cs="Arial"/>
          <w:bCs/>
          <w:i/>
          <w:iCs/>
          <w:kern w:val="2"/>
          <w:sz w:val="24"/>
          <w:szCs w:val="24"/>
          <w:lang w:eastAsia="hr-HR" w:bidi="hi-IN"/>
        </w:rPr>
        <w:t xml:space="preserve">Nacrt prijedloga za savjetovanje s javnošću </w:t>
      </w:r>
    </w:p>
    <w:p w14:paraId="00465261" w14:textId="77777777" w:rsidR="005D61EE" w:rsidRDefault="005D61EE">
      <w:pPr>
        <w:rPr>
          <w:sz w:val="24"/>
          <w:szCs w:val="24"/>
        </w:rPr>
      </w:pPr>
    </w:p>
    <w:p w14:paraId="42D36063" w14:textId="77C1B138" w:rsidR="007F0264" w:rsidRDefault="007F0264" w:rsidP="007F026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Sukladno Rješenju H</w:t>
      </w:r>
      <w:r w:rsidRPr="00B8510B">
        <w:rPr>
          <w:rFonts w:ascii="Arial" w:hAnsi="Arial" w:cs="Arial"/>
          <w:sz w:val="24"/>
          <w:szCs w:val="24"/>
        </w:rPr>
        <w:t>rvatsk</w:t>
      </w:r>
      <w:r>
        <w:rPr>
          <w:rFonts w:ascii="Arial" w:hAnsi="Arial" w:cs="Arial"/>
          <w:sz w:val="24"/>
          <w:szCs w:val="24"/>
        </w:rPr>
        <w:t>e</w:t>
      </w:r>
      <w:r w:rsidRPr="00B8510B">
        <w:rPr>
          <w:rFonts w:ascii="Arial" w:hAnsi="Arial" w:cs="Arial"/>
          <w:sz w:val="24"/>
          <w:szCs w:val="24"/>
        </w:rPr>
        <w:t xml:space="preserve"> vatrogasn</w:t>
      </w:r>
      <w:r>
        <w:rPr>
          <w:rFonts w:ascii="Arial" w:hAnsi="Arial" w:cs="Arial"/>
          <w:sz w:val="24"/>
          <w:szCs w:val="24"/>
        </w:rPr>
        <w:t>e</w:t>
      </w:r>
      <w:r w:rsidRPr="00B8510B">
        <w:rPr>
          <w:rFonts w:ascii="Arial" w:hAnsi="Arial" w:cs="Arial"/>
          <w:sz w:val="24"/>
          <w:szCs w:val="24"/>
        </w:rPr>
        <w:t xml:space="preserve"> zajednic</w:t>
      </w:r>
      <w:r>
        <w:rPr>
          <w:rFonts w:ascii="Arial" w:hAnsi="Arial" w:cs="Arial"/>
          <w:sz w:val="24"/>
          <w:szCs w:val="24"/>
        </w:rPr>
        <w:t xml:space="preserve">e, u cilju osiguranja </w:t>
      </w:r>
      <w:r w:rsidRPr="00910CCE">
        <w:rPr>
          <w:rFonts w:ascii="Arial" w:hAnsi="Arial" w:cs="Arial"/>
          <w:sz w:val="24"/>
          <w:szCs w:val="24"/>
        </w:rPr>
        <w:t>preventivnih mjera zaštite od požara i tehnoloških eksplozija, gašenje požara i spašavanje ljudi i imovine ugroženih požarom i tehnološkom eksplozijom, pružanje tehničke pomoći u nezgodama i opasnim situacijama te obavljanje drugih poslova u nesrećama, ekološkim i inim nesrećama</w:t>
      </w:r>
      <w:r>
        <w:rPr>
          <w:rFonts w:ascii="Arial" w:hAnsi="Arial" w:cs="Arial"/>
          <w:sz w:val="24"/>
          <w:szCs w:val="24"/>
        </w:rPr>
        <w:t xml:space="preserve"> </w:t>
      </w:r>
      <w:r w:rsidRPr="00910CCE">
        <w:rPr>
          <w:rFonts w:ascii="Arial" w:hAnsi="Arial" w:cs="Arial"/>
          <w:sz w:val="24"/>
          <w:szCs w:val="24"/>
        </w:rPr>
        <w:t>na kopnu, moru, jezerima i rijekama</w:t>
      </w:r>
      <w:r>
        <w:rPr>
          <w:rFonts w:ascii="Arial" w:hAnsi="Arial" w:cs="Arial"/>
          <w:sz w:val="24"/>
          <w:szCs w:val="24"/>
        </w:rPr>
        <w:t xml:space="preserve"> na području Općine Vinodolske općine naloženo je </w:t>
      </w:r>
      <w:proofErr w:type="spellStart"/>
      <w:r>
        <w:rPr>
          <w:rFonts w:ascii="Arial" w:hAnsi="Arial" w:cs="Arial"/>
          <w:sz w:val="24"/>
          <w:szCs w:val="24"/>
        </w:rPr>
        <w:t>suosnivanje</w:t>
      </w:r>
      <w:proofErr w:type="spellEnd"/>
      <w:r>
        <w:rPr>
          <w:rFonts w:ascii="Arial" w:hAnsi="Arial" w:cs="Arial"/>
          <w:sz w:val="24"/>
          <w:szCs w:val="24"/>
        </w:rPr>
        <w:t xml:space="preserve"> zajedničke Javne vatrogasne postrojbe Grada Crikvenice i Općine Vinodolske općine.</w:t>
      </w:r>
    </w:p>
    <w:p w14:paraId="34E1B42D" w14:textId="77777777" w:rsidR="007F0264" w:rsidRDefault="007F0264" w:rsidP="007F02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25853D" w14:textId="77777777" w:rsidR="007F0264" w:rsidRDefault="007F0264" w:rsidP="007F02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C629A">
        <w:rPr>
          <w:rFonts w:ascii="Arial" w:hAnsi="Arial" w:cs="Arial"/>
          <w:sz w:val="24"/>
          <w:szCs w:val="24"/>
        </w:rPr>
        <w:t xml:space="preserve">Međusobni odnosi </w:t>
      </w:r>
      <w:r>
        <w:rPr>
          <w:rFonts w:ascii="Arial" w:hAnsi="Arial" w:cs="Arial"/>
          <w:sz w:val="24"/>
          <w:szCs w:val="24"/>
        </w:rPr>
        <w:t>su</w:t>
      </w:r>
      <w:r w:rsidRPr="009C629A">
        <w:rPr>
          <w:rFonts w:ascii="Arial" w:hAnsi="Arial" w:cs="Arial"/>
          <w:sz w:val="24"/>
          <w:szCs w:val="24"/>
        </w:rPr>
        <w:t>osnivača vezani za njih</w:t>
      </w:r>
      <w:r>
        <w:rPr>
          <w:rFonts w:ascii="Arial" w:hAnsi="Arial" w:cs="Arial"/>
          <w:sz w:val="24"/>
          <w:szCs w:val="24"/>
        </w:rPr>
        <w:t>o</w:t>
      </w:r>
      <w:r w:rsidRPr="009C629A">
        <w:rPr>
          <w:rFonts w:ascii="Arial" w:hAnsi="Arial" w:cs="Arial"/>
          <w:sz w:val="24"/>
          <w:szCs w:val="24"/>
        </w:rPr>
        <w:t xml:space="preserve">va prava i obveze, a u svezi s </w:t>
      </w:r>
      <w:r>
        <w:rPr>
          <w:rFonts w:ascii="Arial" w:hAnsi="Arial" w:cs="Arial"/>
          <w:sz w:val="24"/>
          <w:szCs w:val="24"/>
        </w:rPr>
        <w:t xml:space="preserve">zajedničkim </w:t>
      </w:r>
      <w:r w:rsidRPr="009C629A">
        <w:rPr>
          <w:rFonts w:ascii="Arial" w:hAnsi="Arial" w:cs="Arial"/>
          <w:sz w:val="24"/>
          <w:szCs w:val="24"/>
        </w:rPr>
        <w:t>osnivanjem</w:t>
      </w:r>
      <w:r>
        <w:rPr>
          <w:rFonts w:ascii="Arial" w:hAnsi="Arial" w:cs="Arial"/>
          <w:sz w:val="24"/>
          <w:szCs w:val="24"/>
        </w:rPr>
        <w:t xml:space="preserve"> i</w:t>
      </w:r>
      <w:r w:rsidRPr="009C629A">
        <w:rPr>
          <w:rFonts w:ascii="Arial" w:hAnsi="Arial" w:cs="Arial"/>
          <w:sz w:val="24"/>
          <w:szCs w:val="24"/>
        </w:rPr>
        <w:t xml:space="preserve"> poslovanjem </w:t>
      </w:r>
      <w:r>
        <w:rPr>
          <w:rFonts w:ascii="Arial" w:hAnsi="Arial" w:cs="Arial"/>
          <w:sz w:val="24"/>
          <w:szCs w:val="24"/>
        </w:rPr>
        <w:t xml:space="preserve">Vatrogasne postrojbe </w:t>
      </w:r>
      <w:r w:rsidRPr="009C629A">
        <w:rPr>
          <w:rFonts w:ascii="Arial" w:hAnsi="Arial" w:cs="Arial"/>
          <w:sz w:val="24"/>
          <w:szCs w:val="24"/>
        </w:rPr>
        <w:t>ure</w:t>
      </w:r>
      <w:r>
        <w:rPr>
          <w:rFonts w:ascii="Arial" w:hAnsi="Arial" w:cs="Arial"/>
          <w:sz w:val="24"/>
          <w:szCs w:val="24"/>
        </w:rPr>
        <w:t>dit će</w:t>
      </w:r>
      <w:r w:rsidRPr="009C629A">
        <w:rPr>
          <w:rFonts w:ascii="Arial" w:hAnsi="Arial" w:cs="Arial"/>
          <w:sz w:val="24"/>
          <w:szCs w:val="24"/>
        </w:rPr>
        <w:t xml:space="preserve"> se Sporazumom o </w:t>
      </w:r>
      <w:proofErr w:type="spellStart"/>
      <w:r>
        <w:rPr>
          <w:rFonts w:ascii="Arial" w:hAnsi="Arial" w:cs="Arial"/>
          <w:sz w:val="24"/>
          <w:szCs w:val="24"/>
        </w:rPr>
        <w:t>su</w:t>
      </w:r>
      <w:r w:rsidRPr="009C629A">
        <w:rPr>
          <w:rFonts w:ascii="Arial" w:hAnsi="Arial" w:cs="Arial"/>
          <w:sz w:val="24"/>
          <w:szCs w:val="24"/>
        </w:rPr>
        <w:t>osnivanju</w:t>
      </w:r>
      <w:proofErr w:type="spellEnd"/>
      <w:r>
        <w:rPr>
          <w:rFonts w:ascii="Arial" w:hAnsi="Arial" w:cs="Arial"/>
          <w:sz w:val="24"/>
          <w:szCs w:val="24"/>
        </w:rPr>
        <w:t xml:space="preserve"> Javne vatrogasne postrojbe Grada Crikvenice</w:t>
      </w:r>
      <w:r w:rsidRPr="009C629A">
        <w:rPr>
          <w:rFonts w:ascii="Arial" w:hAnsi="Arial" w:cs="Arial"/>
          <w:sz w:val="24"/>
          <w:szCs w:val="24"/>
        </w:rPr>
        <w:t>, a zasnivaju se na razmjerima koji su utemeljeni učešćem na intervenciji, požarnim opasnostima i požarnom opterećenju, gustoći naseljenosti te površini</w:t>
      </w:r>
      <w:r>
        <w:rPr>
          <w:rFonts w:ascii="Arial" w:hAnsi="Arial" w:cs="Arial"/>
          <w:sz w:val="24"/>
          <w:szCs w:val="24"/>
        </w:rPr>
        <w:t>.</w:t>
      </w:r>
    </w:p>
    <w:p w14:paraId="492AD9A8" w14:textId="77777777" w:rsidR="007F0264" w:rsidRDefault="007F0264" w:rsidP="007F02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7555BE" w14:textId="35A58493" w:rsidR="007F0264" w:rsidRPr="00B8510B" w:rsidRDefault="007F0264" w:rsidP="007F026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083F">
        <w:rPr>
          <w:rFonts w:ascii="Arial" w:hAnsi="Arial" w:cs="Arial"/>
          <w:sz w:val="24"/>
          <w:szCs w:val="24"/>
        </w:rPr>
        <w:t>Odlukom se uređuje status, naziv, sjedište i djelatnost, zastupanje i upravljanje,</w:t>
      </w:r>
      <w:r>
        <w:rPr>
          <w:rFonts w:ascii="Arial" w:hAnsi="Arial" w:cs="Arial"/>
          <w:sz w:val="24"/>
          <w:szCs w:val="24"/>
        </w:rPr>
        <w:t xml:space="preserve"> </w:t>
      </w:r>
      <w:r w:rsidRPr="0091083F">
        <w:rPr>
          <w:rFonts w:ascii="Arial" w:hAnsi="Arial" w:cs="Arial"/>
          <w:sz w:val="24"/>
          <w:szCs w:val="24"/>
        </w:rPr>
        <w:t xml:space="preserve">ovlasti i način odlučivanja, </w:t>
      </w:r>
      <w:r>
        <w:rPr>
          <w:rFonts w:ascii="Arial" w:hAnsi="Arial" w:cs="Arial"/>
          <w:sz w:val="24"/>
          <w:szCs w:val="24"/>
        </w:rPr>
        <w:t xml:space="preserve">ustrojstvo, </w:t>
      </w:r>
      <w:r w:rsidRPr="0091083F">
        <w:rPr>
          <w:rFonts w:ascii="Arial" w:hAnsi="Arial" w:cs="Arial"/>
          <w:sz w:val="24"/>
          <w:szCs w:val="24"/>
        </w:rPr>
        <w:t>način osiguranja</w:t>
      </w:r>
      <w:r w:rsidRPr="0008372F">
        <w:rPr>
          <w:rFonts w:ascii="Arial" w:hAnsi="Arial" w:cs="Arial"/>
          <w:sz w:val="24"/>
          <w:szCs w:val="24"/>
        </w:rPr>
        <w:t xml:space="preserve"> sredstava za rad te druga pitanja od važnosti za djelatnost</w:t>
      </w:r>
      <w:r>
        <w:rPr>
          <w:rFonts w:ascii="Arial" w:hAnsi="Arial" w:cs="Arial"/>
          <w:sz w:val="24"/>
          <w:szCs w:val="24"/>
        </w:rPr>
        <w:t xml:space="preserve"> Javne ustanove Javna vatrogasna postrojba Grada Crikvenice koja bi donošenjem ove Odluke imala dva osnivača, Grad Crikvenicu i Općinu Vinodolsku općinu. Odluka se temelji na članku </w:t>
      </w:r>
      <w:r w:rsidRPr="00A7251D">
        <w:rPr>
          <w:rFonts w:ascii="Arial" w:hAnsi="Arial" w:cs="Arial"/>
          <w:sz w:val="24"/>
          <w:szCs w:val="24"/>
        </w:rPr>
        <w:t xml:space="preserve">31. stavak </w:t>
      </w:r>
      <w:r>
        <w:rPr>
          <w:rFonts w:ascii="Arial" w:hAnsi="Arial" w:cs="Arial"/>
          <w:sz w:val="24"/>
          <w:szCs w:val="24"/>
        </w:rPr>
        <w:t>5</w:t>
      </w:r>
      <w:r w:rsidRPr="00A7251D">
        <w:rPr>
          <w:rFonts w:ascii="Arial" w:hAnsi="Arial" w:cs="Arial"/>
          <w:sz w:val="24"/>
          <w:szCs w:val="24"/>
        </w:rPr>
        <w:t>. Zakona o vatrogastvu („Narodne novine“ broj</w:t>
      </w:r>
      <w:r>
        <w:rPr>
          <w:rFonts w:ascii="Arial" w:hAnsi="Arial" w:cs="Arial"/>
          <w:sz w:val="24"/>
          <w:szCs w:val="24"/>
        </w:rPr>
        <w:t>:</w:t>
      </w:r>
      <w:r w:rsidRPr="00A7251D">
        <w:rPr>
          <w:rFonts w:ascii="Arial" w:hAnsi="Arial" w:cs="Arial"/>
          <w:sz w:val="24"/>
          <w:szCs w:val="24"/>
        </w:rPr>
        <w:t xml:space="preserve"> 125/19</w:t>
      </w:r>
      <w:r>
        <w:rPr>
          <w:rFonts w:ascii="Arial" w:hAnsi="Arial" w:cs="Arial"/>
          <w:sz w:val="24"/>
          <w:szCs w:val="24"/>
        </w:rPr>
        <w:t>., 114/22. i 155/23.</w:t>
      </w:r>
      <w:r w:rsidRPr="00A7251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i</w:t>
      </w:r>
      <w:r w:rsidRPr="00A7251D">
        <w:rPr>
          <w:rFonts w:ascii="Arial" w:hAnsi="Arial" w:cs="Arial"/>
          <w:sz w:val="24"/>
          <w:szCs w:val="24"/>
        </w:rPr>
        <w:t xml:space="preserve"> člank</w:t>
      </w:r>
      <w:r>
        <w:rPr>
          <w:rFonts w:ascii="Arial" w:hAnsi="Arial" w:cs="Arial"/>
          <w:sz w:val="24"/>
          <w:szCs w:val="24"/>
        </w:rPr>
        <w:t>u</w:t>
      </w:r>
      <w:r w:rsidRPr="00A7251D">
        <w:rPr>
          <w:rFonts w:ascii="Arial" w:hAnsi="Arial" w:cs="Arial"/>
          <w:sz w:val="24"/>
          <w:szCs w:val="24"/>
        </w:rPr>
        <w:t xml:space="preserve"> 7. </w:t>
      </w:r>
      <w:r>
        <w:rPr>
          <w:rFonts w:ascii="Arial" w:hAnsi="Arial" w:cs="Arial"/>
          <w:sz w:val="24"/>
          <w:szCs w:val="24"/>
        </w:rPr>
        <w:t>stavak 2.</w:t>
      </w:r>
      <w:r w:rsidRPr="00A7251D">
        <w:rPr>
          <w:rFonts w:ascii="Arial" w:hAnsi="Arial" w:cs="Arial"/>
          <w:sz w:val="24"/>
          <w:szCs w:val="24"/>
        </w:rPr>
        <w:t xml:space="preserve"> Zakona o ustanovama ( „Narodne novine“ </w:t>
      </w:r>
      <w:r>
        <w:rPr>
          <w:rFonts w:ascii="Arial" w:hAnsi="Arial" w:cs="Arial"/>
          <w:sz w:val="24"/>
          <w:szCs w:val="24"/>
        </w:rPr>
        <w:t xml:space="preserve">broj: </w:t>
      </w:r>
      <w:r w:rsidRPr="00A7251D">
        <w:rPr>
          <w:rFonts w:ascii="Arial" w:hAnsi="Arial" w:cs="Arial"/>
          <w:sz w:val="24"/>
          <w:szCs w:val="24"/>
        </w:rPr>
        <w:t>76/93</w:t>
      </w:r>
      <w:r>
        <w:rPr>
          <w:rFonts w:ascii="Arial" w:hAnsi="Arial" w:cs="Arial"/>
          <w:sz w:val="24"/>
          <w:szCs w:val="24"/>
        </w:rPr>
        <w:t>.</w:t>
      </w:r>
      <w:r w:rsidRPr="00A7251D">
        <w:rPr>
          <w:rFonts w:ascii="Arial" w:hAnsi="Arial" w:cs="Arial"/>
          <w:sz w:val="24"/>
          <w:szCs w:val="24"/>
        </w:rPr>
        <w:t>, 29/97</w:t>
      </w:r>
      <w:r>
        <w:rPr>
          <w:rFonts w:ascii="Arial" w:hAnsi="Arial" w:cs="Arial"/>
          <w:sz w:val="24"/>
          <w:szCs w:val="24"/>
        </w:rPr>
        <w:t>.</w:t>
      </w:r>
      <w:r w:rsidRPr="00A7251D">
        <w:rPr>
          <w:rFonts w:ascii="Arial" w:hAnsi="Arial" w:cs="Arial"/>
          <w:sz w:val="24"/>
          <w:szCs w:val="24"/>
        </w:rPr>
        <w:t>, 47/99</w:t>
      </w:r>
      <w:r>
        <w:rPr>
          <w:rFonts w:ascii="Arial" w:hAnsi="Arial" w:cs="Arial"/>
          <w:sz w:val="24"/>
          <w:szCs w:val="24"/>
        </w:rPr>
        <w:t>.</w:t>
      </w:r>
      <w:r w:rsidRPr="00A7251D">
        <w:rPr>
          <w:rFonts w:ascii="Arial" w:hAnsi="Arial" w:cs="Arial"/>
          <w:sz w:val="24"/>
          <w:szCs w:val="24"/>
        </w:rPr>
        <w:t>, 35/08</w:t>
      </w:r>
      <w:r>
        <w:rPr>
          <w:rFonts w:ascii="Arial" w:hAnsi="Arial" w:cs="Arial"/>
          <w:sz w:val="24"/>
          <w:szCs w:val="24"/>
        </w:rPr>
        <w:t>.</w:t>
      </w:r>
      <w:r w:rsidR="00967CEF">
        <w:rPr>
          <w:rFonts w:ascii="Arial" w:hAnsi="Arial" w:cs="Arial"/>
          <w:sz w:val="24"/>
          <w:szCs w:val="24"/>
        </w:rPr>
        <w:t>,</w:t>
      </w:r>
      <w:r w:rsidRPr="00A7251D">
        <w:rPr>
          <w:rFonts w:ascii="Arial" w:hAnsi="Arial" w:cs="Arial"/>
          <w:sz w:val="24"/>
          <w:szCs w:val="24"/>
        </w:rPr>
        <w:t xml:space="preserve"> 127/19</w:t>
      </w:r>
      <w:r w:rsidR="00967CEF">
        <w:rPr>
          <w:rFonts w:ascii="Arial" w:hAnsi="Arial" w:cs="Arial"/>
          <w:sz w:val="24"/>
          <w:szCs w:val="24"/>
        </w:rPr>
        <w:t xml:space="preserve"> i 151/22.</w:t>
      </w:r>
      <w:r w:rsidRPr="00A7251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5B6E84E8" w14:textId="77777777" w:rsidR="007F0264" w:rsidRPr="0089144E" w:rsidRDefault="007F0264" w:rsidP="007F02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5CB8B61E" w14:textId="562D0439" w:rsidR="007F0264" w:rsidRDefault="004B62E3" w:rsidP="007F026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lastRenderedPageBreak/>
        <w:t xml:space="preserve">S tim u vezi Izrađen je Nacrt prijedloga </w:t>
      </w:r>
      <w:r w:rsidRPr="007F0264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Odluke o </w:t>
      </w:r>
      <w:proofErr w:type="spellStart"/>
      <w:r w:rsidR="007F0264" w:rsidRPr="007F0264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suosnivanju</w:t>
      </w:r>
      <w:proofErr w:type="spellEnd"/>
      <w:r w:rsidR="007F0264" w:rsidRPr="007F0264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Javne ustanove </w:t>
      </w:r>
      <w:r w:rsidR="007F0264" w:rsidRPr="007F0264">
        <w:rPr>
          <w:rFonts w:ascii="Arial" w:hAnsi="Arial" w:cs="Arial"/>
          <w:sz w:val="24"/>
          <w:szCs w:val="24"/>
        </w:rPr>
        <w:t>Javna vatrogasna postrojba Grada Crikvenice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te se isti upućuje na savjetovanje s javnošću.</w:t>
      </w:r>
      <w:r w:rsidR="007F0264" w:rsidRPr="007F0264">
        <w:rPr>
          <w:rFonts w:ascii="Arial" w:hAnsi="Arial" w:cs="Arial"/>
          <w:sz w:val="24"/>
          <w:szCs w:val="24"/>
        </w:rPr>
        <w:t xml:space="preserve"> </w:t>
      </w:r>
    </w:p>
    <w:p w14:paraId="00F08CB7" w14:textId="77777777" w:rsidR="003C29EB" w:rsidRDefault="003C29EB" w:rsidP="007F0264">
      <w:pPr>
        <w:suppressAutoHyphens/>
        <w:spacing w:after="0" w:line="240" w:lineRule="auto"/>
        <w:jc w:val="both"/>
      </w:pPr>
    </w:p>
    <w:p w14:paraId="65C4361A" w14:textId="4FF8AE9C" w:rsidR="005D61EE" w:rsidRDefault="00000000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Temeljem članka 11. Zakona o pravu na pristup informacijama („Narodne novine“ broj</w:t>
      </w:r>
      <w:r w:rsidR="00DA7DAC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: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</w:t>
      </w:r>
      <w:hyperlink r:id="rId7" w:tgtFrame="_blank">
        <w:r w:rsidR="005D61EE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25/13</w:t>
        </w:r>
      </w:hyperlink>
      <w:r w:rsidR="00DA7DAC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.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, </w:t>
      </w:r>
      <w:hyperlink r:id="rId8" w:tgtFrame="_blank">
        <w:r w:rsidR="005D61EE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85/15</w:t>
        </w:r>
      </w:hyperlink>
      <w:r w:rsidR="00DA7DAC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. i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 </w:t>
      </w:r>
      <w:hyperlink r:id="rId9" w:tgtFrame="_blank">
        <w:r w:rsidR="005D61EE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69/22</w:t>
        </w:r>
      </w:hyperlink>
      <w:r w:rsidR="00DA7DAC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.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) jedinice lokalne samouprave dužne su provoditi savjetovanje s javnošću pri donošenju općih akata odnosno drugih strateških ili planskih dokumenata kad se njima utječe na interes građana i pravnih osoba.</w:t>
      </w:r>
    </w:p>
    <w:p w14:paraId="351D1D3D" w14:textId="77777777" w:rsidR="003C29EB" w:rsidRDefault="003C29EB">
      <w:pPr>
        <w:suppressAutoHyphens/>
        <w:spacing w:after="0" w:line="240" w:lineRule="auto"/>
        <w:ind w:firstLine="708"/>
        <w:jc w:val="both"/>
      </w:pPr>
    </w:p>
    <w:p w14:paraId="7C0B8D50" w14:textId="2C977028" w:rsidR="005D61EE" w:rsidRDefault="00000000" w:rsidP="00A27BE0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Na taj se način želi upoznati javnost sa predloženim nacrtom Odluke i pribaviti mišljenja, primjedbe i prijedloge zainteresirane javnosti, kako bi predloženo, ukoliko je zakonito i stručno utemeljeno, bilo prihvaćeno od strane donositelja Odluke i u konačnosti ugrađeno u odredbe Odluke.</w:t>
      </w:r>
    </w:p>
    <w:p w14:paraId="0A7A52D2" w14:textId="77777777" w:rsidR="003C29EB" w:rsidRDefault="003C29EB" w:rsidP="00A27BE0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6F05CC3A" w14:textId="38CD12FB" w:rsidR="00A27BE0" w:rsidRDefault="00A27BE0" w:rsidP="00A27BE0">
      <w:pPr>
        <w:pStyle w:val="Tijeloteksta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27BE0">
        <w:rPr>
          <w:rFonts w:ascii="Arial" w:hAnsi="Arial" w:cs="Arial"/>
          <w:sz w:val="24"/>
          <w:szCs w:val="24"/>
        </w:rPr>
        <w:t>Savjetovanje sa zainteresiranom javnošću provest će se u trajanju od</w:t>
      </w:r>
      <w:r w:rsidRPr="00A27BE0">
        <w:rPr>
          <w:rFonts w:ascii="Arial" w:hAnsi="Arial" w:cs="Arial"/>
          <w:b/>
          <w:sz w:val="24"/>
          <w:szCs w:val="24"/>
        </w:rPr>
        <w:t xml:space="preserve"> </w:t>
      </w:r>
      <w:r w:rsidR="007F0264">
        <w:rPr>
          <w:rFonts w:ascii="Arial" w:hAnsi="Arial" w:cs="Arial"/>
          <w:b/>
          <w:sz w:val="24"/>
          <w:szCs w:val="24"/>
        </w:rPr>
        <w:t>15</w:t>
      </w:r>
      <w:r w:rsidRPr="00A27BE0">
        <w:rPr>
          <w:rFonts w:ascii="Arial" w:hAnsi="Arial" w:cs="Arial"/>
          <w:b/>
          <w:sz w:val="24"/>
          <w:szCs w:val="24"/>
        </w:rPr>
        <w:t xml:space="preserve">. </w:t>
      </w:r>
      <w:r w:rsidR="00F54D8D">
        <w:rPr>
          <w:rFonts w:ascii="Arial" w:hAnsi="Arial" w:cs="Arial"/>
          <w:b/>
          <w:sz w:val="24"/>
          <w:szCs w:val="24"/>
        </w:rPr>
        <w:t>studenog</w:t>
      </w:r>
      <w:r w:rsidRPr="00A27BE0">
        <w:rPr>
          <w:rFonts w:ascii="Arial" w:hAnsi="Arial" w:cs="Arial"/>
          <w:b/>
          <w:sz w:val="24"/>
          <w:szCs w:val="24"/>
        </w:rPr>
        <w:t xml:space="preserve"> do </w:t>
      </w:r>
      <w:r w:rsidR="007F0264">
        <w:rPr>
          <w:rFonts w:ascii="Arial" w:hAnsi="Arial" w:cs="Arial"/>
          <w:b/>
          <w:sz w:val="24"/>
          <w:szCs w:val="24"/>
        </w:rPr>
        <w:t>16</w:t>
      </w:r>
      <w:r w:rsidRPr="00A27BE0">
        <w:rPr>
          <w:rFonts w:ascii="Arial" w:hAnsi="Arial" w:cs="Arial"/>
          <w:b/>
          <w:sz w:val="24"/>
          <w:szCs w:val="24"/>
        </w:rPr>
        <w:t xml:space="preserve">. </w:t>
      </w:r>
      <w:r w:rsidR="00534603">
        <w:rPr>
          <w:rFonts w:ascii="Arial" w:hAnsi="Arial" w:cs="Arial"/>
          <w:b/>
          <w:sz w:val="24"/>
          <w:szCs w:val="24"/>
        </w:rPr>
        <w:t>prosinca</w:t>
      </w:r>
      <w:r w:rsidRPr="00A27BE0">
        <w:rPr>
          <w:rFonts w:ascii="Arial" w:hAnsi="Arial" w:cs="Arial"/>
          <w:b/>
          <w:sz w:val="24"/>
          <w:szCs w:val="24"/>
        </w:rPr>
        <w:t xml:space="preserve"> 202</w:t>
      </w:r>
      <w:r w:rsidR="003C29EB">
        <w:rPr>
          <w:rFonts w:ascii="Arial" w:hAnsi="Arial" w:cs="Arial"/>
          <w:b/>
          <w:sz w:val="24"/>
          <w:szCs w:val="24"/>
        </w:rPr>
        <w:t>4</w:t>
      </w:r>
      <w:r w:rsidRPr="00A27BE0">
        <w:rPr>
          <w:rFonts w:ascii="Arial" w:hAnsi="Arial" w:cs="Arial"/>
          <w:b/>
          <w:sz w:val="24"/>
          <w:szCs w:val="24"/>
        </w:rPr>
        <w:t>. godine</w:t>
      </w:r>
      <w:r w:rsidRPr="00A27BE0">
        <w:rPr>
          <w:rFonts w:ascii="Arial" w:hAnsi="Arial" w:cs="Arial"/>
          <w:sz w:val="24"/>
          <w:szCs w:val="24"/>
        </w:rPr>
        <w:t xml:space="preserve">. </w:t>
      </w:r>
    </w:p>
    <w:p w14:paraId="53099E3A" w14:textId="77777777" w:rsidR="00426AFB" w:rsidRDefault="00426AFB" w:rsidP="00426AFB">
      <w:pPr>
        <w:pStyle w:val="Tijeloteksta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3E208399" w14:textId="478C10B3" w:rsidR="00426AFB" w:rsidRPr="00426AFB" w:rsidRDefault="00426AFB" w:rsidP="00426AFB">
      <w:pPr>
        <w:pStyle w:val="Tijeloteksta"/>
        <w:spacing w:after="0"/>
        <w:ind w:firstLine="708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426AFB">
        <w:rPr>
          <w:rFonts w:ascii="Arial" w:hAnsi="Arial" w:cs="Arial"/>
          <w:sz w:val="24"/>
          <w:szCs w:val="24"/>
          <w:lang w:val="en-GB"/>
        </w:rPr>
        <w:t>Financijska</w:t>
      </w:r>
      <w:proofErr w:type="spellEnd"/>
      <w:r w:rsidRPr="00426AF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26AFB">
        <w:rPr>
          <w:rFonts w:ascii="Arial" w:hAnsi="Arial" w:cs="Arial"/>
          <w:sz w:val="24"/>
          <w:szCs w:val="24"/>
          <w:lang w:val="en-GB"/>
        </w:rPr>
        <w:t>sredstva</w:t>
      </w:r>
      <w:proofErr w:type="spellEnd"/>
      <w:r w:rsidRPr="00426AFB">
        <w:rPr>
          <w:rFonts w:ascii="Arial" w:hAnsi="Arial" w:cs="Arial"/>
          <w:sz w:val="24"/>
          <w:szCs w:val="24"/>
          <w:lang w:val="en-GB"/>
        </w:rPr>
        <w:t xml:space="preserve"> z</w:t>
      </w:r>
      <w:r w:rsidRPr="00426AFB">
        <w:rPr>
          <w:rFonts w:ascii="Arial" w:hAnsi="Arial" w:cs="Arial"/>
          <w:sz w:val="24"/>
          <w:szCs w:val="24"/>
        </w:rPr>
        <w:t xml:space="preserve">a provedbu </w:t>
      </w:r>
      <w:r w:rsidRPr="007F0264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Odluke o </w:t>
      </w:r>
      <w:proofErr w:type="spellStart"/>
      <w:r w:rsidRPr="007F0264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suosnivanju</w:t>
      </w:r>
      <w:proofErr w:type="spellEnd"/>
      <w:r w:rsidRPr="007F0264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Javne ustanove </w:t>
      </w:r>
      <w:r w:rsidRPr="007F0264">
        <w:rPr>
          <w:rFonts w:ascii="Arial" w:hAnsi="Arial" w:cs="Arial"/>
          <w:sz w:val="24"/>
          <w:szCs w:val="24"/>
        </w:rPr>
        <w:t>Javna vatrogasna postrojba Grada Crikvenice</w:t>
      </w:r>
      <w:r w:rsidRPr="00426A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6AFB">
        <w:rPr>
          <w:rFonts w:ascii="Arial" w:hAnsi="Arial" w:cs="Arial"/>
          <w:sz w:val="24"/>
          <w:szCs w:val="24"/>
          <w:lang w:val="en-GB"/>
        </w:rPr>
        <w:t>predviđena</w:t>
      </w:r>
      <w:proofErr w:type="spellEnd"/>
      <w:r w:rsidRPr="00426AF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26AFB">
        <w:rPr>
          <w:rFonts w:ascii="Arial" w:hAnsi="Arial" w:cs="Arial"/>
          <w:sz w:val="24"/>
          <w:szCs w:val="24"/>
          <w:lang w:val="en-GB"/>
        </w:rPr>
        <w:t>su</w:t>
      </w:r>
      <w:proofErr w:type="spellEnd"/>
      <w:r w:rsidRPr="00426AFB">
        <w:rPr>
          <w:rFonts w:ascii="Arial" w:hAnsi="Arial" w:cs="Arial"/>
          <w:sz w:val="24"/>
          <w:szCs w:val="24"/>
          <w:lang w:val="en-GB"/>
        </w:rPr>
        <w:t xml:space="preserve"> u </w:t>
      </w:r>
      <w:proofErr w:type="spellStart"/>
      <w:r w:rsidRPr="00426AFB">
        <w:rPr>
          <w:rFonts w:ascii="Arial" w:hAnsi="Arial" w:cs="Arial"/>
          <w:sz w:val="24"/>
          <w:szCs w:val="24"/>
          <w:lang w:val="en-GB"/>
        </w:rPr>
        <w:t>Proračunu</w:t>
      </w:r>
      <w:proofErr w:type="spellEnd"/>
      <w:r w:rsidRPr="00426AF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26AFB">
        <w:rPr>
          <w:rFonts w:ascii="Arial" w:hAnsi="Arial" w:cs="Arial"/>
          <w:sz w:val="24"/>
          <w:szCs w:val="24"/>
          <w:lang w:val="en-GB"/>
        </w:rPr>
        <w:t>Općine</w:t>
      </w:r>
      <w:proofErr w:type="spellEnd"/>
      <w:r w:rsidRPr="00426AF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26AFB">
        <w:rPr>
          <w:rFonts w:ascii="Arial" w:hAnsi="Arial" w:cs="Arial"/>
          <w:sz w:val="24"/>
          <w:szCs w:val="24"/>
          <w:lang w:val="en-GB"/>
        </w:rPr>
        <w:t>Vinodolske</w:t>
      </w:r>
      <w:proofErr w:type="spellEnd"/>
      <w:r w:rsidRPr="00426AF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26AFB">
        <w:rPr>
          <w:rFonts w:ascii="Arial" w:hAnsi="Arial" w:cs="Arial"/>
          <w:sz w:val="24"/>
          <w:szCs w:val="24"/>
          <w:lang w:val="en-GB"/>
        </w:rPr>
        <w:t>općine</w:t>
      </w:r>
      <w:proofErr w:type="spellEnd"/>
      <w:r w:rsidRPr="00426AFB">
        <w:rPr>
          <w:rFonts w:ascii="Arial" w:hAnsi="Arial" w:cs="Arial"/>
          <w:sz w:val="24"/>
          <w:szCs w:val="24"/>
          <w:lang w:val="en-GB"/>
        </w:rPr>
        <w:t xml:space="preserve"> za 2025. </w:t>
      </w:r>
      <w:proofErr w:type="spellStart"/>
      <w:r w:rsidRPr="00426AFB">
        <w:rPr>
          <w:rFonts w:ascii="Arial" w:hAnsi="Arial" w:cs="Arial"/>
          <w:sz w:val="24"/>
          <w:szCs w:val="24"/>
          <w:lang w:val="en-GB"/>
        </w:rPr>
        <w:t>Godinu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426AFB">
        <w:rPr>
          <w:rFonts w:ascii="Arial" w:hAnsi="Arial" w:cs="Arial"/>
          <w:sz w:val="24"/>
          <w:szCs w:val="24"/>
          <w:lang w:val="en-GB"/>
        </w:rPr>
        <w:t>p</w:t>
      </w:r>
      <w:r>
        <w:rPr>
          <w:rFonts w:ascii="Arial" w:hAnsi="Arial" w:cs="Arial"/>
          <w:sz w:val="24"/>
          <w:szCs w:val="24"/>
          <w:lang w:val="en-GB"/>
        </w:rPr>
        <w:t>ozicija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– 80.1.</w:t>
      </w:r>
    </w:p>
    <w:p w14:paraId="7D1A3328" w14:textId="77777777" w:rsidR="003C29EB" w:rsidRPr="00A27BE0" w:rsidRDefault="003C29EB" w:rsidP="00A27BE0">
      <w:pPr>
        <w:pStyle w:val="Tijeloteksta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4C78BDFD" w14:textId="603331F0" w:rsidR="00A27BE0" w:rsidRDefault="00A27BE0" w:rsidP="00A27BE0">
      <w:pPr>
        <w:suppressAutoHyphens/>
        <w:spacing w:after="0" w:line="240" w:lineRule="auto"/>
        <w:ind w:firstLine="708"/>
        <w:jc w:val="both"/>
        <w:rPr>
          <w:rStyle w:val="Hiperveza"/>
          <w:rFonts w:ascii="Arial" w:hAnsi="Arial" w:cs="Arial"/>
          <w:sz w:val="24"/>
          <w:szCs w:val="24"/>
        </w:rPr>
      </w:pPr>
      <w:r w:rsidRPr="00A27BE0">
        <w:rPr>
          <w:rFonts w:ascii="Arial" w:hAnsi="Arial" w:cs="Arial"/>
          <w:sz w:val="24"/>
          <w:szCs w:val="24"/>
        </w:rPr>
        <w:t xml:space="preserve">Pozivamo Vas da dostavite svoje </w:t>
      </w:r>
      <w:r w:rsidR="001E1E9C">
        <w:rPr>
          <w:rFonts w:ascii="Arial" w:hAnsi="Arial" w:cs="Arial"/>
          <w:sz w:val="24"/>
          <w:szCs w:val="24"/>
        </w:rPr>
        <w:t xml:space="preserve">primjedbe, </w:t>
      </w:r>
      <w:r w:rsidRPr="00A27BE0">
        <w:rPr>
          <w:rFonts w:ascii="Arial" w:hAnsi="Arial" w:cs="Arial"/>
          <w:sz w:val="24"/>
          <w:szCs w:val="24"/>
        </w:rPr>
        <w:t>prijedloge</w:t>
      </w:r>
      <w:r w:rsidR="001E1E9C">
        <w:rPr>
          <w:rFonts w:ascii="Arial" w:hAnsi="Arial" w:cs="Arial"/>
          <w:sz w:val="24"/>
          <w:szCs w:val="24"/>
        </w:rPr>
        <w:t xml:space="preserve"> i mišljenja</w:t>
      </w:r>
      <w:r w:rsidRPr="00A27BE0">
        <w:rPr>
          <w:rFonts w:ascii="Arial" w:hAnsi="Arial" w:cs="Arial"/>
          <w:sz w:val="24"/>
          <w:szCs w:val="24"/>
        </w:rPr>
        <w:t xml:space="preserve"> na predloženi Nacrt prijedloga </w:t>
      </w:r>
      <w:r w:rsidR="00E9582F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Odluke o </w:t>
      </w:r>
      <w:proofErr w:type="spellStart"/>
      <w:r w:rsidR="007F0264" w:rsidRPr="007F0264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suosnivanju</w:t>
      </w:r>
      <w:proofErr w:type="spellEnd"/>
      <w:r w:rsidR="007F0264" w:rsidRPr="007F0264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Javne ustanove </w:t>
      </w:r>
      <w:r w:rsidR="007F0264" w:rsidRPr="007F0264">
        <w:rPr>
          <w:rFonts w:ascii="Arial" w:hAnsi="Arial" w:cs="Arial"/>
          <w:sz w:val="24"/>
          <w:szCs w:val="24"/>
        </w:rPr>
        <w:t xml:space="preserve">Javna vatrogasna postrojba Grada Crikvenice </w:t>
      </w:r>
      <w:r w:rsidRPr="00A27BE0">
        <w:rPr>
          <w:rFonts w:ascii="Arial" w:hAnsi="Arial" w:cs="Arial"/>
          <w:sz w:val="24"/>
          <w:szCs w:val="24"/>
        </w:rPr>
        <w:t xml:space="preserve">putem e-maila na adresu </w:t>
      </w:r>
      <w:hyperlink r:id="rId10" w:history="1">
        <w:r w:rsidRPr="00A27BE0">
          <w:rPr>
            <w:rStyle w:val="Hiperveza"/>
            <w:rFonts w:ascii="Arial" w:hAnsi="Arial" w:cs="Arial"/>
            <w:sz w:val="24"/>
            <w:szCs w:val="24"/>
          </w:rPr>
          <w:t>ana.tomasek@vinodol.hr</w:t>
        </w:r>
      </w:hyperlink>
    </w:p>
    <w:p w14:paraId="62695EB1" w14:textId="77777777" w:rsidR="003C29EB" w:rsidRPr="00A27BE0" w:rsidRDefault="003C29EB" w:rsidP="00A27BE0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05D735AE" w14:textId="6DDFC7E1" w:rsidR="003C29EB" w:rsidRDefault="001E1E9C" w:rsidP="004B62E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Primjedbe, </w:t>
      </w:r>
      <w:r w:rsidRPr="00A27BE0">
        <w:rPr>
          <w:rFonts w:ascii="Arial" w:hAnsi="Arial" w:cs="Arial"/>
          <w:sz w:val="24"/>
          <w:szCs w:val="24"/>
        </w:rPr>
        <w:t>prijedloge</w:t>
      </w:r>
      <w:r>
        <w:rPr>
          <w:rFonts w:ascii="Arial" w:hAnsi="Arial" w:cs="Arial"/>
          <w:sz w:val="24"/>
          <w:szCs w:val="24"/>
        </w:rPr>
        <w:t xml:space="preserve"> i mišljenja</w:t>
      </w:r>
      <w:r w:rsidRPr="00A27BE0">
        <w:rPr>
          <w:rFonts w:ascii="Arial" w:hAnsi="Arial" w:cs="Arial"/>
          <w:sz w:val="24"/>
          <w:szCs w:val="24"/>
        </w:rPr>
        <w:t xml:space="preserve"> </w:t>
      </w:r>
      <w:r w:rsidR="00A27BE0" w:rsidRPr="00A27BE0">
        <w:rPr>
          <w:rFonts w:ascii="Arial" w:hAnsi="Arial" w:cs="Arial"/>
          <w:sz w:val="24"/>
          <w:szCs w:val="24"/>
        </w:rPr>
        <w:t xml:space="preserve">za vrijeme trajanja javne rasprave i savjetovanja mogu se uputiti putem obrasca (u prilogu). </w:t>
      </w:r>
    </w:p>
    <w:p w14:paraId="24F4867A" w14:textId="77777777" w:rsidR="00913536" w:rsidRPr="00A27BE0" w:rsidRDefault="00913536" w:rsidP="004B62E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355AE503" w14:textId="77777777" w:rsidR="00A27BE0" w:rsidRDefault="00A27BE0" w:rsidP="00A27BE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27BE0">
        <w:rPr>
          <w:rFonts w:ascii="Arial" w:hAnsi="Arial" w:cs="Arial"/>
          <w:sz w:val="24"/>
          <w:szCs w:val="24"/>
        </w:rPr>
        <w:t>Po završetku savjetovanja biti će objavljeno Izvješće o provedenom savjetovanju.</w:t>
      </w:r>
    </w:p>
    <w:p w14:paraId="7A355FF9" w14:textId="77777777" w:rsidR="00A27BE0" w:rsidRPr="00A27BE0" w:rsidRDefault="00A27BE0" w:rsidP="00A27BE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7B106E7E" w14:textId="25756F37" w:rsidR="00A27BE0" w:rsidRPr="00902014" w:rsidRDefault="00A27BE0" w:rsidP="00A27BE0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902014">
        <w:rPr>
          <w:rFonts w:ascii="Arial" w:hAnsi="Arial" w:cs="Arial"/>
          <w:sz w:val="24"/>
          <w:szCs w:val="24"/>
        </w:rPr>
        <w:t xml:space="preserve">O usvajanju konačnog teksta Prijedloga </w:t>
      </w:r>
      <w:r w:rsidR="00913536" w:rsidRPr="00902014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Odluke </w:t>
      </w:r>
      <w:proofErr w:type="spellStart"/>
      <w:r w:rsidR="00902014" w:rsidRPr="00902014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Odluke</w:t>
      </w:r>
      <w:proofErr w:type="spellEnd"/>
      <w:r w:rsidR="00902014" w:rsidRPr="00902014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o </w:t>
      </w:r>
      <w:proofErr w:type="spellStart"/>
      <w:r w:rsidR="00902014" w:rsidRPr="00902014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suosnivanju</w:t>
      </w:r>
      <w:proofErr w:type="spellEnd"/>
      <w:r w:rsidR="00902014" w:rsidRPr="00902014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Javne ustanove </w:t>
      </w:r>
      <w:r w:rsidR="00902014" w:rsidRPr="00902014">
        <w:rPr>
          <w:rFonts w:ascii="Arial" w:hAnsi="Arial" w:cs="Arial"/>
          <w:sz w:val="24"/>
          <w:szCs w:val="24"/>
        </w:rPr>
        <w:t xml:space="preserve">Javna vatrogasna postrojba Grada Crikvenice </w:t>
      </w:r>
      <w:r w:rsidRPr="00902014">
        <w:rPr>
          <w:rFonts w:ascii="Arial" w:hAnsi="Arial" w:cs="Arial"/>
          <w:sz w:val="24"/>
          <w:szCs w:val="24"/>
        </w:rPr>
        <w:t>raspravljati će Općinsko vijeće Općine Vinodolske općine kao nadležno predstavničko tijelo.</w:t>
      </w:r>
    </w:p>
    <w:p w14:paraId="1F880992" w14:textId="77777777" w:rsidR="00902014" w:rsidRPr="00A27BE0" w:rsidRDefault="00902014" w:rsidP="00A27BE0">
      <w:pPr>
        <w:jc w:val="both"/>
        <w:rPr>
          <w:rFonts w:ascii="Arial" w:hAnsi="Arial" w:cs="Arial"/>
          <w:sz w:val="24"/>
          <w:szCs w:val="24"/>
        </w:rPr>
      </w:pPr>
    </w:p>
    <w:p w14:paraId="6B0B79A2" w14:textId="78B93B8E" w:rsidR="005D61EE" w:rsidRDefault="00B46494">
      <w:pPr>
        <w:suppressAutoHyphens/>
        <w:spacing w:after="0" w:line="240" w:lineRule="auto"/>
        <w:ind w:left="5664"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     P</w:t>
      </w:r>
      <w:r w:rsidR="00A27BE0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ročelnik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</w:p>
    <w:p w14:paraId="34207871" w14:textId="25A26A7C" w:rsidR="005D61EE" w:rsidRDefault="00000000" w:rsidP="00A27BE0">
      <w:pPr>
        <w:suppressAutoHyphens/>
        <w:spacing w:after="0" w:line="240" w:lineRule="auto"/>
        <w:ind w:firstLine="708"/>
        <w:jc w:val="right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  <w:t xml:space="preserve"> 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  <w:t xml:space="preserve">Miljenko Šimić, </w:t>
      </w:r>
      <w:proofErr w:type="spellStart"/>
      <w:r w:rsidRPr="00A0113C">
        <w:rPr>
          <w:rFonts w:ascii="Arial" w:eastAsia="WenQuanYi Micro Hei" w:hAnsi="Arial" w:cs="Arial"/>
          <w:i/>
          <w:iCs/>
          <w:kern w:val="2"/>
          <w:sz w:val="24"/>
          <w:szCs w:val="24"/>
          <w:lang w:eastAsia="zh-CN" w:bidi="hi-IN"/>
        </w:rPr>
        <w:t>dipl.ing.građ</w:t>
      </w:r>
      <w:proofErr w:type="spellEnd"/>
      <w:r w:rsidRPr="00A0113C">
        <w:rPr>
          <w:rFonts w:ascii="Arial" w:eastAsia="WenQuanYi Micro Hei" w:hAnsi="Arial" w:cs="Arial"/>
          <w:i/>
          <w:iCs/>
          <w:kern w:val="2"/>
          <w:sz w:val="24"/>
          <w:szCs w:val="24"/>
          <w:lang w:eastAsia="zh-CN" w:bidi="hi-IN"/>
        </w:rPr>
        <w:t>.</w:t>
      </w:r>
      <w:r w:rsidR="00A27BE0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, v.r.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</w:t>
      </w:r>
    </w:p>
    <w:p w14:paraId="2A562A68" w14:textId="77777777" w:rsidR="00A27BE0" w:rsidRDefault="00A27BE0" w:rsidP="00A27BE0">
      <w:pPr>
        <w:suppressAutoHyphens/>
        <w:spacing w:after="0" w:line="240" w:lineRule="auto"/>
        <w:ind w:firstLine="708"/>
        <w:jc w:val="right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7DE49F3D" w14:textId="77777777" w:rsidR="00A27BE0" w:rsidRDefault="00A27BE0" w:rsidP="00A27BE0">
      <w:pPr>
        <w:suppressAutoHyphens/>
        <w:spacing w:after="0" w:line="240" w:lineRule="auto"/>
        <w:ind w:firstLine="708"/>
        <w:jc w:val="right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30EA659F" w14:textId="77777777" w:rsidR="00A27BE0" w:rsidRDefault="00A27BE0" w:rsidP="00A27BE0">
      <w:pPr>
        <w:suppressAutoHyphens/>
        <w:spacing w:after="0" w:line="240" w:lineRule="auto"/>
        <w:ind w:firstLine="708"/>
        <w:jc w:val="right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122350C2" w14:textId="77777777" w:rsidR="00671B9C" w:rsidRDefault="00671B9C" w:rsidP="007F0264">
      <w:pPr>
        <w:suppressAutoHyphens/>
        <w:spacing w:after="0" w:line="240" w:lineRule="auto"/>
      </w:pPr>
    </w:p>
    <w:p w14:paraId="2DB6142F" w14:textId="77777777" w:rsidR="00671B9C" w:rsidRDefault="00671B9C" w:rsidP="00A27BE0">
      <w:pPr>
        <w:suppressAutoHyphens/>
        <w:spacing w:after="0" w:line="240" w:lineRule="auto"/>
        <w:ind w:firstLine="708"/>
        <w:jc w:val="right"/>
      </w:pPr>
    </w:p>
    <w:p w14:paraId="1EA890F6" w14:textId="77777777" w:rsidR="00671B9C" w:rsidRDefault="00671B9C" w:rsidP="00A27BE0">
      <w:pPr>
        <w:suppressAutoHyphens/>
        <w:spacing w:after="0" w:line="240" w:lineRule="auto"/>
        <w:ind w:firstLine="708"/>
        <w:jc w:val="right"/>
      </w:pPr>
    </w:p>
    <w:p w14:paraId="50BB1C27" w14:textId="77777777" w:rsidR="00671B9C" w:rsidRDefault="00671B9C" w:rsidP="00A27BE0">
      <w:pPr>
        <w:suppressAutoHyphens/>
        <w:spacing w:after="0" w:line="240" w:lineRule="auto"/>
        <w:ind w:firstLine="708"/>
        <w:jc w:val="right"/>
      </w:pPr>
    </w:p>
    <w:p w14:paraId="27C80727" w14:textId="77777777" w:rsidR="00671B9C" w:rsidRDefault="00671B9C" w:rsidP="00426AFB">
      <w:pPr>
        <w:suppressAutoHyphens/>
        <w:spacing w:after="0" w:line="240" w:lineRule="auto"/>
      </w:pPr>
    </w:p>
    <w:p w14:paraId="5CB9508E" w14:textId="47A51232" w:rsidR="005D61EE" w:rsidRPr="00913536" w:rsidRDefault="008F7180" w:rsidP="00913536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lang w:eastAsia="zh-CN" w:bidi="hi-IN"/>
        </w:rPr>
      </w:pPr>
      <w:r w:rsidRPr="00913536">
        <w:rPr>
          <w:rFonts w:ascii="Arial" w:eastAsia="WenQuanYi Micro Hei" w:hAnsi="Arial" w:cs="Arial"/>
          <w:kern w:val="2"/>
          <w:lang w:eastAsia="zh-CN" w:bidi="hi-IN"/>
        </w:rPr>
        <w:t>Prilozi::</w:t>
      </w:r>
    </w:p>
    <w:p w14:paraId="4457B50A" w14:textId="77777777" w:rsidR="003C29EB" w:rsidRPr="00913536" w:rsidRDefault="003C29EB" w:rsidP="003C29EB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</w:p>
    <w:p w14:paraId="71365BA5" w14:textId="77777777" w:rsidR="007F0264" w:rsidRPr="007F0264" w:rsidRDefault="00A27BE0" w:rsidP="00671B9C">
      <w:pPr>
        <w:suppressAutoHyphens/>
        <w:spacing w:after="0" w:line="240" w:lineRule="auto"/>
        <w:ind w:firstLine="708"/>
        <w:jc w:val="both"/>
        <w:rPr>
          <w:rFonts w:ascii="Arial" w:hAnsi="Arial" w:cs="Arial"/>
        </w:rPr>
      </w:pPr>
      <w:r w:rsidRPr="007F0264">
        <w:rPr>
          <w:rFonts w:ascii="Arial" w:eastAsia="WenQuanYi Micro Hei" w:hAnsi="Arial" w:cs="Arial"/>
          <w:kern w:val="2"/>
          <w:lang w:eastAsia="zh-CN" w:bidi="hi-IN"/>
        </w:rPr>
        <w:t xml:space="preserve">- </w:t>
      </w:r>
      <w:r w:rsidR="00533EA7" w:rsidRPr="007F0264">
        <w:rPr>
          <w:rFonts w:ascii="Arial" w:eastAsia="WenQuanYi Micro Hei" w:hAnsi="Arial" w:cs="Arial"/>
          <w:kern w:val="2"/>
          <w:lang w:eastAsia="zh-CN" w:bidi="hi-IN"/>
        </w:rPr>
        <w:t>Nacrt p</w:t>
      </w:r>
      <w:r w:rsidRPr="007F0264">
        <w:rPr>
          <w:rFonts w:ascii="Arial" w:eastAsia="WenQuanYi Micro Hei" w:hAnsi="Arial" w:cs="Arial"/>
          <w:kern w:val="2"/>
          <w:lang w:eastAsia="zh-CN" w:bidi="hi-IN"/>
        </w:rPr>
        <w:t>rijedlog</w:t>
      </w:r>
      <w:r w:rsidR="00533EA7" w:rsidRPr="007F0264">
        <w:rPr>
          <w:rFonts w:ascii="Arial" w:eastAsia="WenQuanYi Micro Hei" w:hAnsi="Arial" w:cs="Arial"/>
          <w:kern w:val="2"/>
          <w:lang w:eastAsia="zh-CN" w:bidi="hi-IN"/>
        </w:rPr>
        <w:t>a</w:t>
      </w:r>
      <w:r w:rsidRPr="007F0264">
        <w:rPr>
          <w:rFonts w:ascii="Arial" w:eastAsia="WenQuanYi Micro Hei" w:hAnsi="Arial" w:cs="Arial"/>
          <w:kern w:val="2"/>
          <w:lang w:eastAsia="zh-CN" w:bidi="hi-IN"/>
        </w:rPr>
        <w:t xml:space="preserve"> </w:t>
      </w:r>
      <w:r w:rsidR="00913536" w:rsidRPr="007F0264">
        <w:rPr>
          <w:rFonts w:ascii="Arial" w:eastAsia="WenQuanYi Micro Hei" w:hAnsi="Arial" w:cs="Arial"/>
          <w:kern w:val="2"/>
          <w:lang w:eastAsia="zh-CN" w:bidi="hi-IN"/>
        </w:rPr>
        <w:t xml:space="preserve">Odluke </w:t>
      </w:r>
      <w:r w:rsidR="007F0264" w:rsidRPr="007F0264">
        <w:rPr>
          <w:rFonts w:ascii="Arial" w:eastAsia="Times New Roman" w:hAnsi="Arial" w:cs="Arial"/>
          <w:kern w:val="2"/>
          <w:lang w:eastAsia="hr-HR" w:bidi="hi-IN"/>
        </w:rPr>
        <w:t xml:space="preserve">o </w:t>
      </w:r>
      <w:proofErr w:type="spellStart"/>
      <w:r w:rsidR="007F0264" w:rsidRPr="007F0264">
        <w:rPr>
          <w:rFonts w:ascii="Arial" w:eastAsia="Times New Roman" w:hAnsi="Arial" w:cs="Arial"/>
          <w:kern w:val="2"/>
          <w:lang w:eastAsia="hr-HR" w:bidi="hi-IN"/>
        </w:rPr>
        <w:t>suosnivanju</w:t>
      </w:r>
      <w:proofErr w:type="spellEnd"/>
      <w:r w:rsidR="007F0264" w:rsidRPr="007F0264">
        <w:rPr>
          <w:rFonts w:ascii="Arial" w:eastAsia="Times New Roman" w:hAnsi="Arial" w:cs="Arial"/>
          <w:kern w:val="2"/>
          <w:lang w:eastAsia="hr-HR" w:bidi="hi-IN"/>
        </w:rPr>
        <w:t xml:space="preserve"> Javne ustanove </w:t>
      </w:r>
      <w:r w:rsidR="007F0264" w:rsidRPr="007F0264">
        <w:rPr>
          <w:rFonts w:ascii="Arial" w:hAnsi="Arial" w:cs="Arial"/>
        </w:rPr>
        <w:t>Javna vatrogasna postrojba Grada Crikvenice</w:t>
      </w:r>
    </w:p>
    <w:p w14:paraId="1DCB7328" w14:textId="3156FD0B" w:rsidR="008F7180" w:rsidRPr="007F0264" w:rsidRDefault="007F0264" w:rsidP="00671B9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lang w:eastAsia="zh-CN" w:bidi="hi-IN"/>
        </w:rPr>
      </w:pPr>
      <w:r w:rsidRPr="007F0264">
        <w:rPr>
          <w:rFonts w:ascii="Arial" w:eastAsia="WenQuanYi Micro Hei" w:hAnsi="Arial" w:cs="Arial"/>
          <w:kern w:val="2"/>
          <w:lang w:eastAsia="zh-CN" w:bidi="hi-IN"/>
        </w:rPr>
        <w:t xml:space="preserve"> </w:t>
      </w:r>
      <w:r w:rsidR="008F7180" w:rsidRPr="007F0264">
        <w:rPr>
          <w:rFonts w:ascii="Arial" w:eastAsia="WenQuanYi Micro Hei" w:hAnsi="Arial" w:cs="Arial"/>
          <w:kern w:val="2"/>
          <w:lang w:eastAsia="zh-CN" w:bidi="hi-IN"/>
        </w:rPr>
        <w:t>- Obrazac</w:t>
      </w:r>
    </w:p>
    <w:sectPr w:rsidR="008F7180" w:rsidRPr="007F0264">
      <w:pgSz w:w="11906" w:h="16838"/>
      <w:pgMar w:top="1417" w:right="1417" w:bottom="993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70217"/>
    <w:multiLevelType w:val="multilevel"/>
    <w:tmpl w:val="8A5C8CA0"/>
    <w:lvl w:ilvl="0">
      <w:start w:val="1"/>
      <w:numFmt w:val="bullet"/>
      <w:lvlText w:val="-"/>
      <w:lvlJc w:val="left"/>
      <w:pPr>
        <w:ind w:left="1919" w:hanging="360"/>
      </w:pPr>
      <w:rPr>
        <w:rFonts w:ascii="Arial" w:hAnsi="Arial" w:cs="Arial" w:hint="default"/>
        <w:b w:val="0"/>
        <w:bCs w:val="0"/>
        <w:sz w:val="24"/>
      </w:rPr>
    </w:lvl>
    <w:lvl w:ilvl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5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2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7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685D37"/>
    <w:multiLevelType w:val="multilevel"/>
    <w:tmpl w:val="923EC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53548"/>
    <w:multiLevelType w:val="multilevel"/>
    <w:tmpl w:val="A5EA8F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6019411">
    <w:abstractNumId w:val="1"/>
  </w:num>
  <w:num w:numId="2" w16cid:durableId="598873201">
    <w:abstractNumId w:val="0"/>
  </w:num>
  <w:num w:numId="3" w16cid:durableId="294264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E"/>
    <w:rsid w:val="000512BE"/>
    <w:rsid w:val="000A38F0"/>
    <w:rsid w:val="00115DE9"/>
    <w:rsid w:val="001D7AAF"/>
    <w:rsid w:val="001E1E9C"/>
    <w:rsid w:val="00236986"/>
    <w:rsid w:val="00331E65"/>
    <w:rsid w:val="00383897"/>
    <w:rsid w:val="00395C83"/>
    <w:rsid w:val="003B0234"/>
    <w:rsid w:val="003B786F"/>
    <w:rsid w:val="003C29EB"/>
    <w:rsid w:val="003D1AD1"/>
    <w:rsid w:val="003F4A1D"/>
    <w:rsid w:val="00426AFB"/>
    <w:rsid w:val="004668FB"/>
    <w:rsid w:val="004B62E3"/>
    <w:rsid w:val="004D55E2"/>
    <w:rsid w:val="00533EA7"/>
    <w:rsid w:val="00534603"/>
    <w:rsid w:val="005D61EE"/>
    <w:rsid w:val="00671B9C"/>
    <w:rsid w:val="006730DF"/>
    <w:rsid w:val="00694878"/>
    <w:rsid w:val="00695BBB"/>
    <w:rsid w:val="006D57DB"/>
    <w:rsid w:val="007319D0"/>
    <w:rsid w:val="00747A1A"/>
    <w:rsid w:val="0079736B"/>
    <w:rsid w:val="007F0264"/>
    <w:rsid w:val="00806C42"/>
    <w:rsid w:val="00843DDE"/>
    <w:rsid w:val="008778A2"/>
    <w:rsid w:val="008B0D5A"/>
    <w:rsid w:val="008E4629"/>
    <w:rsid w:val="008F7180"/>
    <w:rsid w:val="00902014"/>
    <w:rsid w:val="00913536"/>
    <w:rsid w:val="00966DF5"/>
    <w:rsid w:val="00967CEF"/>
    <w:rsid w:val="00983548"/>
    <w:rsid w:val="00990234"/>
    <w:rsid w:val="00992119"/>
    <w:rsid w:val="009A418D"/>
    <w:rsid w:val="00A0113C"/>
    <w:rsid w:val="00A14935"/>
    <w:rsid w:val="00A27BE0"/>
    <w:rsid w:val="00A71D29"/>
    <w:rsid w:val="00B15270"/>
    <w:rsid w:val="00B46494"/>
    <w:rsid w:val="00B53306"/>
    <w:rsid w:val="00BB3E53"/>
    <w:rsid w:val="00BF1353"/>
    <w:rsid w:val="00C25DE1"/>
    <w:rsid w:val="00CE6AD8"/>
    <w:rsid w:val="00DA7DAC"/>
    <w:rsid w:val="00DC5C7E"/>
    <w:rsid w:val="00DD5776"/>
    <w:rsid w:val="00E9582F"/>
    <w:rsid w:val="00F54D8D"/>
    <w:rsid w:val="00FD2384"/>
    <w:rsid w:val="00FE2355"/>
    <w:rsid w:val="00F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238E"/>
  <w15:docId w15:val="{7AF4945F-E237-49D6-A963-79AB1670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BE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CA770C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Web">
    <w:name w:val="Normal (Web)"/>
    <w:basedOn w:val="Normal"/>
    <w:uiPriority w:val="99"/>
    <w:semiHidden/>
    <w:unhideWhenUsed/>
    <w:qFormat/>
    <w:rsid w:val="00DE722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85B1E"/>
    <w:pPr>
      <w:ind w:left="720"/>
      <w:contextualSpacing/>
    </w:pPr>
  </w:style>
  <w:style w:type="paragraph" w:customStyle="1" w:styleId="western">
    <w:name w:val="western"/>
    <w:basedOn w:val="Normal"/>
    <w:rsid w:val="00983548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27BE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7F0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210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1209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a.tomasek@vinodol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5273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3DFE4-6CCE-419B-BBED-EDCEEF1A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Škorjanec</dc:creator>
  <dc:description/>
  <cp:lastModifiedBy>Ana Tomašek</cp:lastModifiedBy>
  <cp:revision>3</cp:revision>
  <cp:lastPrinted>2024-11-15T09:26:00Z</cp:lastPrinted>
  <dcterms:created xsi:type="dcterms:W3CDTF">2024-11-15T12:09:00Z</dcterms:created>
  <dcterms:modified xsi:type="dcterms:W3CDTF">2024-11-15T12:10:00Z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