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8332" w14:textId="52E2E3AF" w:rsidR="00C13799" w:rsidRPr="00C13799" w:rsidRDefault="00C13799" w:rsidP="00C13799">
      <w:pPr>
        <w:spacing w:after="0" w:line="240" w:lineRule="auto"/>
        <w:jc w:val="center"/>
        <w:outlineLvl w:val="0"/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</w:pPr>
      <w:r w:rsidRPr="00C13799"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  <w:t>Sufinanciranje javnog prijevoza redovnim studentima</w:t>
      </w:r>
    </w:p>
    <w:p w14:paraId="6545877E" w14:textId="77777777" w:rsidR="00C13799" w:rsidRPr="00C13799" w:rsidRDefault="00C13799" w:rsidP="00C13799">
      <w:pPr>
        <w:spacing w:after="0" w:line="240" w:lineRule="auto"/>
        <w:jc w:val="both"/>
        <w:outlineLvl w:val="0"/>
        <w:rPr>
          <w:rFonts w:ascii="Poppins" w:eastAsia="Times New Roman" w:hAnsi="Poppins" w:cs="Times New Roman"/>
          <w:b/>
          <w:bCs/>
          <w:kern w:val="36"/>
          <w:sz w:val="48"/>
          <w:szCs w:val="48"/>
          <w:lang w:eastAsia="hr-HR"/>
        </w:rPr>
      </w:pPr>
    </w:p>
    <w:p w14:paraId="5EB24320" w14:textId="77777777" w:rsidR="00C13799" w:rsidRPr="00C13799" w:rsidRDefault="00C13799" w:rsidP="00C13799">
      <w:pPr>
        <w:shd w:val="clear" w:color="auto" w:fill="FFFFFF"/>
        <w:spacing w:after="0" w:line="240" w:lineRule="auto"/>
        <w:jc w:val="both"/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</w:pPr>
      <w:r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>Zaključkom općinskog načelnika donesena je odluka o načinu sufinanciranja javnog prijevoza redovnim studentima te će se postupak i način sufinanciranja mjesečnih voznih karata regulirati posebnim ugovorom koji se zaključuje s ovlaštenim autoprijevoznicima.</w:t>
      </w:r>
    </w:p>
    <w:p w14:paraId="77C6047A" w14:textId="0EAFB50D" w:rsidR="00C13799" w:rsidRPr="00C13799" w:rsidRDefault="00B90E63" w:rsidP="00C137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Times New Roman"/>
          <w:sz w:val="21"/>
          <w:szCs w:val="21"/>
          <w:lang w:eastAsia="hr-HR"/>
        </w:rPr>
      </w:pPr>
      <w:r>
        <w:rPr>
          <w:rFonts w:ascii="Poppins" w:eastAsia="Times New Roman" w:hAnsi="Poppins" w:cs="Times New Roman"/>
          <w:sz w:val="21"/>
          <w:szCs w:val="21"/>
          <w:lang w:eastAsia="hr-HR"/>
        </w:rPr>
        <w:t>R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>edovnim studentima sa prebivalištem na području Općine Vinodolske općine, a </w:t>
      </w:r>
      <w:r w:rsidR="00C13799"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>koji studiraju na području Primorsko – goranske županije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, sufinancirati 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 xml:space="preserve">će se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troškovi prijevoza u visini od 33% mjesečne kuponske vozne karte u razdoblju od 1. listopada 2022. do 30. lipnja 2023. godine. Za dokazivanje ovog prava, studenti su dužni donijeti potvrdu o redovnom upisu na </w:t>
      </w:r>
      <w:r w:rsidR="00C13799">
        <w:rPr>
          <w:rFonts w:ascii="Poppins" w:eastAsia="Times New Roman" w:hAnsi="Poppins" w:cs="Times New Roman"/>
          <w:sz w:val="21"/>
          <w:szCs w:val="21"/>
          <w:lang w:eastAsia="hr-HR"/>
        </w:rPr>
        <w:t>f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>akultet i dokaz o prebivalištu (primjerice osobnu iskaznicu) na </w:t>
      </w:r>
      <w:r w:rsidR="00C13799"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 xml:space="preserve">prodajna mjesta Autotroleja ili </w:t>
      </w:r>
      <w:proofErr w:type="spellStart"/>
      <w:r w:rsidR="00C13799"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>Arrive</w:t>
      </w:r>
      <w:proofErr w:type="spellEnd"/>
      <w:r w:rsidR="00C13799"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 xml:space="preserve"> Croatia/Autotrans d.d.</w:t>
      </w:r>
      <w:r w:rsid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 xml:space="preserve"> 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U slučaju Autotroleja, popust se obračunava isključivo na službenim prodajnim mjestima navedenog autoprijevoznika, </w:t>
      </w:r>
      <w:r w:rsidR="00C13799"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>što ne uključuje kioske</w:t>
      </w:r>
      <w:r w:rsidR="00C13799" w:rsidRPr="00C13799">
        <w:rPr>
          <w:rFonts w:ascii="Poppins" w:eastAsia="Times New Roman" w:hAnsi="Poppins" w:cs="Times New Roman"/>
          <w:sz w:val="21"/>
          <w:szCs w:val="21"/>
          <w:lang w:eastAsia="hr-HR"/>
        </w:rPr>
        <w:t>, već prodajno mjesto JELAČIĆEV TRG i OPATIJA.</w:t>
      </w:r>
    </w:p>
    <w:p w14:paraId="02A6C512" w14:textId="02621030" w:rsidR="00C13799" w:rsidRPr="00C13799" w:rsidRDefault="00C13799" w:rsidP="00C137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Times New Roman"/>
          <w:color w:val="444444"/>
          <w:sz w:val="21"/>
          <w:szCs w:val="21"/>
          <w:lang w:eastAsia="hr-HR"/>
        </w:rPr>
      </w:pP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>Redovnim studentima sa prebivalištem na području Općine Vinodolske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 xml:space="preserve"> općine</w:t>
      </w: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>, a koji studiraju </w:t>
      </w:r>
      <w:r w:rsidRPr="00C13799">
        <w:rPr>
          <w:rFonts w:ascii="Poppins" w:eastAsia="Times New Roman" w:hAnsi="Poppins" w:cs="Times New Roman"/>
          <w:b/>
          <w:bCs/>
          <w:sz w:val="21"/>
          <w:szCs w:val="21"/>
          <w:lang w:eastAsia="hr-HR"/>
        </w:rPr>
        <w:t>izvan područja Primorsko – goranske županije, </w:t>
      </w: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>sufinancirat će se troškovi javnog prijevoza od mjesta prebivališta do mjesta studiranja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 xml:space="preserve"> </w:t>
      </w: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>u visini od 33% povratne vozne karte, a za sveukupno kupljene 4 (četiri) karte mjesečno, tako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>đ</w:t>
      </w: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>er za razdoblje od 1. listopada 202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>2</w:t>
      </w: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>. do 30. lipnja 202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>3</w:t>
      </w: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. godine. Za ostvarenje navedenih prava, potrebno je dostaviti potvrdu o redovnom upisu na 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>f</w:t>
      </w: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akultet, dokaz o prebivalištu (primjerice osobnu iskaznicu) te kupljenu povratnu voznu kartu od mjesta prebivališta do mjesta studiranja u pisarnicu 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 xml:space="preserve">Općine </w:t>
      </w: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Vinodolske općine ili dostaviti skenirani primjerak </w:t>
      </w:r>
      <w:r>
        <w:rPr>
          <w:rFonts w:ascii="Poppins" w:eastAsia="Times New Roman" w:hAnsi="Poppins" w:cs="Times New Roman"/>
          <w:sz w:val="21"/>
          <w:szCs w:val="21"/>
          <w:lang w:eastAsia="hr-HR"/>
        </w:rPr>
        <w:t>traženog</w:t>
      </w:r>
      <w:r w:rsidRPr="00C13799">
        <w:rPr>
          <w:rFonts w:ascii="Poppins" w:eastAsia="Times New Roman" w:hAnsi="Poppins" w:cs="Times New Roman"/>
          <w:sz w:val="21"/>
          <w:szCs w:val="21"/>
          <w:lang w:eastAsia="hr-HR"/>
        </w:rPr>
        <w:t xml:space="preserve"> na e – mail adresu: </w:t>
      </w:r>
      <w:hyperlink r:id="rId4" w:history="1">
        <w:r w:rsidRPr="00C13799">
          <w:rPr>
            <w:rFonts w:ascii="Poppins" w:eastAsia="Times New Roman" w:hAnsi="Poppins" w:cs="Times New Roman"/>
            <w:color w:val="025988"/>
            <w:sz w:val="21"/>
            <w:szCs w:val="21"/>
            <w:u w:val="single"/>
            <w:lang w:eastAsia="hr-HR"/>
          </w:rPr>
          <w:t>pravna@vinodol.hr</w:t>
        </w:r>
      </w:hyperlink>
      <w:r w:rsidRPr="00C13799">
        <w:rPr>
          <w:rFonts w:ascii="Poppins" w:eastAsia="Times New Roman" w:hAnsi="Poppins" w:cs="Times New Roman"/>
          <w:color w:val="444444"/>
          <w:sz w:val="21"/>
          <w:szCs w:val="21"/>
          <w:lang w:eastAsia="hr-HR"/>
        </w:rPr>
        <w:t>.</w:t>
      </w:r>
    </w:p>
    <w:p w14:paraId="67F9608C" w14:textId="77777777" w:rsidR="00C13799" w:rsidRDefault="00C13799"/>
    <w:sectPr w:rsidR="00C1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99"/>
    <w:rsid w:val="00881766"/>
    <w:rsid w:val="009F2B2F"/>
    <w:rsid w:val="00B90E63"/>
    <w:rsid w:val="00C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06BE"/>
  <w15:chartTrackingRefBased/>
  <w15:docId w15:val="{D069BFA9-73A8-4432-9326-E6B956EB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858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472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508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na@vinodo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Ana Tomašek</cp:lastModifiedBy>
  <cp:revision>4</cp:revision>
  <dcterms:created xsi:type="dcterms:W3CDTF">2022-09-29T09:42:00Z</dcterms:created>
  <dcterms:modified xsi:type="dcterms:W3CDTF">2022-09-29T10:39:00Z</dcterms:modified>
</cp:coreProperties>
</file>